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B6DD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5FAF8804" w14:textId="129A63DA" w:rsidR="00FF3F1B" w:rsidRPr="002C4B99" w:rsidRDefault="00FF3F1B" w:rsidP="00FF3F1B">
      <w:pPr>
        <w:ind w:right="-2196"/>
        <w:rPr>
          <w:bCs/>
        </w:rPr>
      </w:pPr>
      <w:bookmarkStart w:id="0" w:name="_Hlk146621999"/>
      <w:r w:rsidRPr="002C4B99">
        <w:rPr>
          <w:b/>
        </w:rPr>
        <w:t xml:space="preserve">Presiding: </w:t>
      </w:r>
      <w:r w:rsidRPr="002C4B99">
        <w:rPr>
          <w:b/>
        </w:rPr>
        <w:tab/>
      </w:r>
      <w:r w:rsidR="00AA6168" w:rsidRPr="002C4B99">
        <w:rPr>
          <w:bCs/>
        </w:rPr>
        <w:t>Amos, Richard, Chief Benefits Officer/Executive Director Know Your Rx Coalition</w:t>
      </w:r>
    </w:p>
    <w:p w14:paraId="34DEBCD0" w14:textId="77777777" w:rsidR="00AA6168" w:rsidRPr="002C4B99" w:rsidRDefault="00AA6168" w:rsidP="00FF3F1B">
      <w:pPr>
        <w:ind w:right="-2196"/>
        <w:rPr>
          <w:b/>
        </w:rPr>
      </w:pPr>
    </w:p>
    <w:p w14:paraId="411C75D0" w14:textId="77777777" w:rsidR="00E963BE" w:rsidRPr="002C4B99" w:rsidRDefault="00FF3F1B" w:rsidP="00E963BE">
      <w:pPr>
        <w:ind w:right="-1260"/>
      </w:pPr>
      <w:r w:rsidRPr="002C4B99">
        <w:rPr>
          <w:b/>
        </w:rPr>
        <w:t>Present</w:t>
      </w:r>
      <w:r w:rsidRPr="002C4B99">
        <w:t xml:space="preserve">: </w:t>
      </w:r>
      <w:r w:rsidRPr="002C4B99">
        <w:tab/>
      </w:r>
      <w:r w:rsidR="00E963BE" w:rsidRPr="002C4B99">
        <w:t>Moyers, Teresa, Sr. Account Manager, Eyemed*</w:t>
      </w:r>
    </w:p>
    <w:p w14:paraId="7BE082A7" w14:textId="6C682A17" w:rsidR="00E963BE" w:rsidRPr="002C4B99" w:rsidRDefault="00E963BE" w:rsidP="00E963BE">
      <w:pPr>
        <w:ind w:right="-1260"/>
      </w:pPr>
      <w:r w:rsidRPr="002C4B99">
        <w:tab/>
      </w:r>
      <w:r w:rsidRPr="002C4B99">
        <w:tab/>
        <w:t>Prewitt, Albert, Managing Partner, MPM Financial</w:t>
      </w:r>
    </w:p>
    <w:p w14:paraId="6F01358E" w14:textId="77777777" w:rsidR="00E963BE" w:rsidRPr="002C4B99" w:rsidRDefault="00E963BE" w:rsidP="00E963BE">
      <w:pPr>
        <w:ind w:left="720" w:right="-1260" w:firstLine="720"/>
        <w:rPr>
          <w:b/>
        </w:rPr>
      </w:pPr>
      <w:r w:rsidRPr="002C4B99">
        <w:t>Adkins, Todd, Executive Director, Risk Management</w:t>
      </w:r>
    </w:p>
    <w:p w14:paraId="1C707037" w14:textId="77777777" w:rsidR="00E963BE" w:rsidRPr="002C4B99" w:rsidRDefault="00E963BE" w:rsidP="00E963BE">
      <w:pPr>
        <w:ind w:left="720" w:right="-1260" w:firstLine="720"/>
      </w:pPr>
      <w:r w:rsidRPr="002C4B99">
        <w:t xml:space="preserve">Beatty, Azetta, Manager, Work Life </w:t>
      </w:r>
    </w:p>
    <w:p w14:paraId="208DA98D" w14:textId="77777777" w:rsidR="00E963BE" w:rsidRPr="002C4B99" w:rsidRDefault="00E963BE" w:rsidP="00E963BE">
      <w:pPr>
        <w:ind w:right="-1260"/>
      </w:pPr>
      <w:r w:rsidRPr="002C4B99">
        <w:tab/>
      </w:r>
      <w:r w:rsidRPr="002C4B99">
        <w:tab/>
        <w:t>Albrecht, Travis, Know Your RX (KYRX) Representative</w:t>
      </w:r>
    </w:p>
    <w:p w14:paraId="75AE4935" w14:textId="77777777" w:rsidR="00E963BE" w:rsidRPr="002C4B99" w:rsidRDefault="00E963BE" w:rsidP="00E963BE">
      <w:pPr>
        <w:ind w:right="-1260"/>
      </w:pPr>
      <w:r w:rsidRPr="002C4B99">
        <w:rPr>
          <w:bCs/>
        </w:rPr>
        <w:tab/>
      </w:r>
      <w:r w:rsidRPr="002C4B99">
        <w:rPr>
          <w:bCs/>
        </w:rPr>
        <w:tab/>
      </w:r>
      <w:r w:rsidRPr="002C4B99">
        <w:t>Ensman, Jody, Manager, Health and Wellness</w:t>
      </w:r>
    </w:p>
    <w:p w14:paraId="3A3B5EEE" w14:textId="77777777" w:rsidR="00E963BE" w:rsidRPr="002C4B99" w:rsidRDefault="00E963BE" w:rsidP="00E963BE">
      <w:pPr>
        <w:ind w:left="720" w:right="-1260" w:firstLine="720"/>
      </w:pPr>
      <w:r w:rsidRPr="002C4B99">
        <w:t>Farmer, Hannah, Benefits Specialist</w:t>
      </w:r>
    </w:p>
    <w:p w14:paraId="12B5A0DD" w14:textId="77777777" w:rsidR="00E963BE" w:rsidRPr="002C4B99" w:rsidRDefault="00E963BE" w:rsidP="00E963BE">
      <w:pPr>
        <w:ind w:left="720" w:right="-1260" w:firstLine="720"/>
      </w:pPr>
      <w:r w:rsidRPr="002C4B99">
        <w:t>Lasley, Catie, AVP HR Operations</w:t>
      </w:r>
    </w:p>
    <w:p w14:paraId="5CE8EDF0" w14:textId="77777777" w:rsidR="00E963BE" w:rsidRPr="002C4B99" w:rsidRDefault="00E963BE" w:rsidP="00E963BE">
      <w:pPr>
        <w:ind w:right="-1260"/>
      </w:pPr>
      <w:r w:rsidRPr="002C4B99">
        <w:tab/>
      </w:r>
      <w:r w:rsidRPr="002C4B99">
        <w:tab/>
        <w:t>Martin, Troy, Libraries</w:t>
      </w:r>
      <w:r w:rsidRPr="002C4B99">
        <w:tab/>
      </w:r>
    </w:p>
    <w:p w14:paraId="6EFCFE1B" w14:textId="77777777" w:rsidR="00E963BE" w:rsidRPr="002C4B99" w:rsidRDefault="00E963BE" w:rsidP="00E963BE">
      <w:pPr>
        <w:ind w:right="-1260"/>
      </w:pPr>
      <w:r w:rsidRPr="002C4B99">
        <w:tab/>
      </w:r>
      <w:r w:rsidRPr="002C4B99">
        <w:tab/>
        <w:t>Miller, Stacy, Ag Extension Assistant Director</w:t>
      </w:r>
    </w:p>
    <w:p w14:paraId="7AAD3D8D" w14:textId="77777777" w:rsidR="00E963BE" w:rsidRPr="002C4B99" w:rsidRDefault="00E963BE" w:rsidP="00E963BE">
      <w:pPr>
        <w:ind w:right="-1260"/>
      </w:pPr>
      <w:r w:rsidRPr="002C4B99">
        <w:tab/>
      </w:r>
      <w:r w:rsidRPr="002C4B99">
        <w:tab/>
        <w:t>Routt, Thalethia, Executive Director Procurement Compliance</w:t>
      </w:r>
    </w:p>
    <w:p w14:paraId="631F5237" w14:textId="77777777" w:rsidR="00E963BE" w:rsidRPr="002C4B99" w:rsidRDefault="00E963BE" w:rsidP="00E963BE">
      <w:pPr>
        <w:ind w:right="-1260"/>
      </w:pPr>
      <w:r w:rsidRPr="002C4B99">
        <w:tab/>
      </w:r>
      <w:r w:rsidRPr="002C4B99">
        <w:tab/>
        <w:t>Tearney, Michael, Retiree</w:t>
      </w:r>
    </w:p>
    <w:p w14:paraId="43A1FBE5" w14:textId="77777777" w:rsidR="00E963BE" w:rsidRPr="002C4B99" w:rsidRDefault="00E963BE" w:rsidP="00E963BE">
      <w:pPr>
        <w:ind w:left="720" w:firstLine="720"/>
      </w:pPr>
      <w:r w:rsidRPr="002C4B99">
        <w:t>Vega, Leslie, HR Informatics Business Partner</w:t>
      </w:r>
    </w:p>
    <w:p w14:paraId="384959F5" w14:textId="77777777" w:rsidR="00E963BE" w:rsidRPr="002C4B99" w:rsidRDefault="00E963BE" w:rsidP="00E963BE">
      <w:pPr>
        <w:ind w:left="1440" w:right="-1260"/>
      </w:pPr>
      <w:r w:rsidRPr="002C4B99">
        <w:t>Ward, George, EVPFA – Executive Director Coldstream Research Park &amp; Real Estate</w:t>
      </w:r>
    </w:p>
    <w:p w14:paraId="540CDBEB" w14:textId="77777777" w:rsidR="002C2F50" w:rsidRPr="002C4B99" w:rsidRDefault="002C2F50" w:rsidP="00AD454D">
      <w:pPr>
        <w:ind w:right="-1260"/>
        <w:rPr>
          <w:u w:val="single"/>
        </w:rPr>
      </w:pPr>
    </w:p>
    <w:p w14:paraId="7603435E" w14:textId="77777777" w:rsidR="003C08C2" w:rsidRPr="002C4B99" w:rsidRDefault="00FF3F1B" w:rsidP="003C08C2">
      <w:pPr>
        <w:ind w:left="720" w:right="-1260" w:firstLine="720"/>
      </w:pPr>
      <w:r w:rsidRPr="002C4B99">
        <w:rPr>
          <w:u w:val="single"/>
        </w:rPr>
        <w:t>Ex Officio:</w:t>
      </w:r>
      <w:r w:rsidR="00C17519" w:rsidRPr="002C4B99">
        <w:t xml:space="preserve"> </w:t>
      </w:r>
      <w:r w:rsidR="00C17519" w:rsidRPr="002C4B99">
        <w:tab/>
      </w:r>
    </w:p>
    <w:p w14:paraId="0DE89B38" w14:textId="65F7FF1F" w:rsidR="005806E9" w:rsidRPr="002C4B99" w:rsidRDefault="005806E9" w:rsidP="003C08C2">
      <w:pPr>
        <w:ind w:left="720" w:right="-1260" w:firstLine="720"/>
      </w:pPr>
      <w:r w:rsidRPr="002C4B99">
        <w:t>Carbol, Gail, Benefits Manager</w:t>
      </w:r>
    </w:p>
    <w:p w14:paraId="2F977CA0" w14:textId="77777777" w:rsidR="005806E9" w:rsidRPr="002C4B99" w:rsidRDefault="005806E9" w:rsidP="005806E9">
      <w:pPr>
        <w:ind w:left="1440" w:right="-1260"/>
      </w:pPr>
      <w:r w:rsidRPr="002C4B99">
        <w:t>Cox, Penny, Treasurer</w:t>
      </w:r>
    </w:p>
    <w:p w14:paraId="6194D253" w14:textId="77777777" w:rsidR="005806E9" w:rsidRPr="002C4B99" w:rsidRDefault="005806E9" w:rsidP="005806E9">
      <w:pPr>
        <w:ind w:left="1440" w:right="-1260"/>
      </w:pPr>
      <w:r w:rsidRPr="002C4B99">
        <w:t>Martin, Angie, University Budget Office</w:t>
      </w:r>
    </w:p>
    <w:p w14:paraId="1A34853A" w14:textId="2555AFF1" w:rsidR="00FF3F1B" w:rsidRPr="002C4B99" w:rsidRDefault="005806E9" w:rsidP="003C0AAF">
      <w:pPr>
        <w:ind w:left="720" w:firstLine="720"/>
      </w:pPr>
      <w:r w:rsidRPr="002C4B99">
        <w:t>Stamper, Shannan, Office of  Legal Counsel</w:t>
      </w:r>
    </w:p>
    <w:p w14:paraId="4426FEE2" w14:textId="77777777" w:rsidR="003C0AAF" w:rsidRPr="002C4B99" w:rsidRDefault="003C0AAF" w:rsidP="005806E9">
      <w:pPr>
        <w:rPr>
          <w:b/>
        </w:rPr>
      </w:pPr>
    </w:p>
    <w:p w14:paraId="655CBDD2" w14:textId="77777777" w:rsidR="00DF42FD" w:rsidRPr="002C4B99" w:rsidRDefault="00FF3F1B" w:rsidP="00DF42FD">
      <w:pPr>
        <w:ind w:right="-1260"/>
      </w:pPr>
      <w:r w:rsidRPr="002C4B99">
        <w:rPr>
          <w:b/>
        </w:rPr>
        <w:t>Absent:</w:t>
      </w:r>
      <w:r w:rsidRPr="002C4B99">
        <w:tab/>
      </w:r>
      <w:bookmarkEnd w:id="0"/>
      <w:r w:rsidR="00DF42FD" w:rsidRPr="002C4B99">
        <w:t>Bender, Patty Bender, Retiree</w:t>
      </w:r>
    </w:p>
    <w:p w14:paraId="31EB2158" w14:textId="77777777" w:rsidR="00DF42FD" w:rsidRPr="002C4B99" w:rsidRDefault="00DF42FD" w:rsidP="00DF42FD">
      <w:pPr>
        <w:ind w:left="720" w:right="-1260" w:firstLine="720"/>
      </w:pPr>
      <w:r w:rsidRPr="002C4B99">
        <w:t xml:space="preserve">Boelhauf, Marissa, Know Your RX (KYRX) Representative  </w:t>
      </w:r>
    </w:p>
    <w:p w14:paraId="246AF0B5" w14:textId="77777777" w:rsidR="00DF42FD" w:rsidRPr="002C4B99" w:rsidRDefault="00DF42FD" w:rsidP="00DF42FD">
      <w:pPr>
        <w:ind w:right="-1260"/>
        <w:rPr>
          <w:bCs/>
        </w:rPr>
      </w:pPr>
      <w:r w:rsidRPr="002C4B99">
        <w:rPr>
          <w:b/>
        </w:rPr>
        <w:tab/>
      </w:r>
      <w:r w:rsidRPr="002C4B99">
        <w:rPr>
          <w:b/>
        </w:rPr>
        <w:tab/>
      </w:r>
      <w:r w:rsidRPr="002C4B99">
        <w:rPr>
          <w:bCs/>
        </w:rPr>
        <w:t>Buchheit, Rudolf, Dean, College of Engineering</w:t>
      </w:r>
    </w:p>
    <w:p w14:paraId="35A10B06" w14:textId="77777777" w:rsidR="00DF42FD" w:rsidRPr="002C4B99" w:rsidRDefault="00DF42FD" w:rsidP="00DF42FD">
      <w:pPr>
        <w:ind w:right="-1260"/>
        <w:rPr>
          <w:bCs/>
        </w:rPr>
      </w:pPr>
      <w:r w:rsidRPr="002C4B99">
        <w:rPr>
          <w:bCs/>
        </w:rPr>
        <w:tab/>
      </w:r>
      <w:r w:rsidRPr="002C4B99">
        <w:rPr>
          <w:bCs/>
        </w:rPr>
        <w:tab/>
        <w:t>Burr, Stephen, (Chair), IT Enterprise CIO</w:t>
      </w:r>
    </w:p>
    <w:p w14:paraId="7E30B2A7" w14:textId="77777777" w:rsidR="00DF42FD" w:rsidRPr="002C4B99" w:rsidRDefault="00DF42FD" w:rsidP="00DF42FD">
      <w:pPr>
        <w:ind w:right="-1260"/>
      </w:pPr>
      <w:r w:rsidRPr="002C4B99">
        <w:rPr>
          <w:bCs/>
        </w:rPr>
        <w:tab/>
      </w:r>
      <w:r w:rsidRPr="002C4B99">
        <w:rPr>
          <w:bCs/>
        </w:rPr>
        <w:tab/>
      </w:r>
      <w:r w:rsidRPr="002C4B99">
        <w:t>Doty, Christopher, COM – Emergency Medicine</w:t>
      </w:r>
    </w:p>
    <w:p w14:paraId="2D42A9D4" w14:textId="77777777" w:rsidR="00DF42FD" w:rsidRPr="002C4B99" w:rsidRDefault="00DF42FD" w:rsidP="00DF42FD">
      <w:pPr>
        <w:ind w:left="720" w:right="-1260" w:firstLine="720"/>
      </w:pPr>
      <w:r w:rsidRPr="002C4B99">
        <w:t>Frederick, Melissa, Chief Human Resources Officer</w:t>
      </w:r>
    </w:p>
    <w:p w14:paraId="7179F8EA" w14:textId="77777777" w:rsidR="00DF42FD" w:rsidRPr="002C4B99" w:rsidRDefault="00DF42FD" w:rsidP="00DF42FD">
      <w:pPr>
        <w:ind w:left="720" w:right="-1260" w:firstLine="720"/>
      </w:pPr>
      <w:r w:rsidRPr="002C4B99">
        <w:t xml:space="preserve">Greer, Jennifer, Acting Vice Provost </w:t>
      </w:r>
    </w:p>
    <w:p w14:paraId="6F4F0D1C" w14:textId="77777777" w:rsidR="00DF42FD" w:rsidRPr="002C4B99" w:rsidRDefault="00DF42FD" w:rsidP="00DF42FD">
      <w:pPr>
        <w:ind w:right="-1260"/>
      </w:pPr>
      <w:r w:rsidRPr="002C4B99">
        <w:tab/>
      </w:r>
      <w:r w:rsidRPr="002C4B99">
        <w:tab/>
        <w:t>Hahn, Grace, Student Success</w:t>
      </w:r>
    </w:p>
    <w:p w14:paraId="46B6DEC9" w14:textId="77777777" w:rsidR="00DF42FD" w:rsidRPr="002C4B99" w:rsidRDefault="00DF42FD" w:rsidP="00DF42FD">
      <w:pPr>
        <w:ind w:left="720" w:firstLine="720"/>
        <w:jc w:val="both"/>
      </w:pPr>
      <w:r w:rsidRPr="002C4B99">
        <w:t>Swartz, Colleen, Vice President for Hospital Operations</w:t>
      </w:r>
    </w:p>
    <w:p w14:paraId="67B7FD39" w14:textId="77777777" w:rsidR="002C2F50" w:rsidRPr="002C4B99" w:rsidRDefault="00DF42FD" w:rsidP="00DF42FD">
      <w:pPr>
        <w:ind w:left="1440" w:right="-1260"/>
      </w:pPr>
      <w:r w:rsidRPr="002C4B99">
        <w:t>Talbert, Tukea, Chief Diversity Officer EVPHA</w:t>
      </w:r>
    </w:p>
    <w:p w14:paraId="05A69D7E" w14:textId="31B429E5" w:rsidR="00DF42FD" w:rsidRPr="002C4B99" w:rsidRDefault="00DF42FD" w:rsidP="00DF42FD">
      <w:pPr>
        <w:ind w:left="1440" w:right="-1260"/>
      </w:pPr>
      <w:r w:rsidRPr="002C4B99">
        <w:t>Younce, Elaine, Chief of Commercial &amp; Government Payer Admin UKHC</w:t>
      </w:r>
    </w:p>
    <w:p w14:paraId="03315BD2" w14:textId="77777777" w:rsidR="009C7E79" w:rsidRPr="002C4B99" w:rsidRDefault="009C7E79" w:rsidP="004E59A7">
      <w:pPr>
        <w:ind w:left="1440" w:hanging="1440"/>
        <w:rPr>
          <w:b/>
        </w:rPr>
      </w:pPr>
    </w:p>
    <w:p w14:paraId="14F8E185" w14:textId="42138FC3" w:rsidR="00FF3F1B" w:rsidRPr="002C4B99" w:rsidRDefault="00E70ABB" w:rsidP="001D404D">
      <w:pPr>
        <w:ind w:left="1440" w:hanging="1440"/>
      </w:pPr>
      <w:r w:rsidRPr="002C4B99">
        <w:rPr>
          <w:b/>
        </w:rPr>
        <w:t>Recorder</w:t>
      </w:r>
      <w:r w:rsidRPr="002C4B99">
        <w:t xml:space="preserve">: </w:t>
      </w:r>
      <w:r w:rsidRPr="002C4B99">
        <w:tab/>
        <w:t>Robinson, Sherri, Administrative</w:t>
      </w:r>
      <w:r w:rsidR="004E59A7" w:rsidRPr="002C4B99">
        <w:t xml:space="preserve"> Support Associate</w:t>
      </w:r>
      <w:r w:rsidR="00FF3F1B" w:rsidRPr="002C4B99">
        <w:tab/>
      </w:r>
      <w:r w:rsidR="00FF3F1B" w:rsidRPr="002C4B99">
        <w:tab/>
      </w:r>
      <w:r w:rsidR="00FF3F1B" w:rsidRPr="002C4B99">
        <w:tab/>
      </w:r>
      <w:r w:rsidR="00FF3F1B" w:rsidRPr="002C4B99">
        <w:tab/>
      </w:r>
      <w:r w:rsidR="00FF3F1B" w:rsidRPr="002C4B99">
        <w:tab/>
      </w:r>
      <w:r w:rsidR="00FF3F1B" w:rsidRPr="002C4B99">
        <w:tab/>
      </w:r>
      <w:r w:rsidR="00FF3F1B" w:rsidRPr="002C4B99">
        <w:tab/>
      </w:r>
    </w:p>
    <w:p w14:paraId="6AD0278E" w14:textId="68AABB19" w:rsidR="001D404D" w:rsidRPr="002C4B99" w:rsidRDefault="001D404D" w:rsidP="001D404D">
      <w:pPr>
        <w:ind w:left="1440" w:hanging="1440"/>
      </w:pPr>
      <w:r w:rsidRPr="002C4B99">
        <w:t>*Denotes a Guest Speaker</w:t>
      </w:r>
    </w:p>
    <w:p w14:paraId="6223C6E8" w14:textId="77777777" w:rsidR="00FF3F1B" w:rsidRPr="00AE68A4" w:rsidRDefault="00FF3F1B" w:rsidP="00FF3F1B">
      <w:pPr>
        <w:ind w:left="1440" w:hanging="1440"/>
      </w:pPr>
    </w:p>
    <w:p w14:paraId="0C60B94E" w14:textId="75B1955D" w:rsidR="00FF3F1B" w:rsidRPr="00AE68A4" w:rsidRDefault="00FF3F1B" w:rsidP="00FF3F1B">
      <w:pPr>
        <w:ind w:left="1440" w:hanging="1440"/>
      </w:pPr>
    </w:p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8448"/>
        <w:gridCol w:w="3369"/>
      </w:tblGrid>
      <w:tr w:rsidR="00FF3F1B" w:rsidRPr="00AE68A4" w14:paraId="2541B750" w14:textId="77777777" w:rsidTr="00FF3F1B">
        <w:trPr>
          <w:trHeight w:val="211"/>
          <w:tblHeader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9B1BC76" w14:textId="77777777" w:rsidR="00FF3F1B" w:rsidRPr="00AE68A4" w:rsidRDefault="00FF3F1B" w:rsidP="00285A99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297F5FA" w14:textId="77777777" w:rsidR="00FF3F1B" w:rsidRPr="00AE68A4" w:rsidRDefault="00FF3F1B" w:rsidP="00285A99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REPORT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AC43C15" w14:textId="77777777" w:rsidR="00FF3F1B" w:rsidRPr="00AE68A4" w:rsidRDefault="00FF3F1B" w:rsidP="00285A99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ACTION</w:t>
            </w:r>
          </w:p>
        </w:tc>
      </w:tr>
      <w:tr w:rsidR="00FF3F1B" w:rsidRPr="00AE68A4" w14:paraId="3361E775" w14:textId="77777777" w:rsidTr="00FF3F1B">
        <w:trPr>
          <w:trHeight w:val="462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224F0D" w14:textId="64701F8C" w:rsidR="00FF3F1B" w:rsidRPr="00AE68A4" w:rsidRDefault="00FF3F1B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Call to order – </w:t>
            </w:r>
            <w:r w:rsidR="006B0456" w:rsidRPr="00AE68A4">
              <w:rPr>
                <w:b/>
              </w:rPr>
              <w:t xml:space="preserve">Richard </w:t>
            </w:r>
            <w:r w:rsidR="00131E06" w:rsidRPr="00AE68A4">
              <w:rPr>
                <w:b/>
              </w:rPr>
              <w:t>Amos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03FA180" w14:textId="69E3FEB7" w:rsidR="00FF3F1B" w:rsidRPr="00AE68A4" w:rsidRDefault="00CB101F" w:rsidP="002A6D4B">
            <w:r w:rsidRPr="00AE68A4">
              <w:t>Richard Amos</w:t>
            </w:r>
            <w:r w:rsidR="00FF3F1B" w:rsidRPr="00AE68A4">
              <w:t xml:space="preserve"> called the meeting to order at </w:t>
            </w:r>
            <w:r w:rsidRPr="00AE68A4">
              <w:t>1</w:t>
            </w:r>
            <w:r w:rsidR="002B6B04" w:rsidRPr="00AE68A4">
              <w:t>:</w:t>
            </w:r>
            <w:r w:rsidRPr="00AE68A4">
              <w:t>02</w:t>
            </w:r>
            <w:r w:rsidR="002B6B04" w:rsidRPr="00AE68A4">
              <w:t xml:space="preserve"> PM.</w:t>
            </w:r>
          </w:p>
          <w:p w14:paraId="5423AE66" w14:textId="77777777" w:rsidR="00FF3F1B" w:rsidRPr="00AE68A4" w:rsidRDefault="00FF3F1B" w:rsidP="002A6D4B"/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7E6657B" w14:textId="77777777" w:rsidR="00FF3F1B" w:rsidRPr="00AE68A4" w:rsidRDefault="00FF3F1B" w:rsidP="002A6D4B">
            <w:r w:rsidRPr="00AE68A4">
              <w:t>No action needed.</w:t>
            </w:r>
          </w:p>
          <w:p w14:paraId="5CD00523" w14:textId="77777777" w:rsidR="00FF3F1B" w:rsidRPr="00AE68A4" w:rsidRDefault="00FF3F1B" w:rsidP="002A6D4B"/>
        </w:tc>
      </w:tr>
      <w:tr w:rsidR="00FF3F1B" w:rsidRPr="00AE68A4" w14:paraId="46A732CA" w14:textId="77777777" w:rsidTr="004B3CFB">
        <w:trPr>
          <w:trHeight w:val="552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F941E1" w14:textId="77777777" w:rsidR="00FF3F1B" w:rsidRPr="00AE68A4" w:rsidRDefault="00FF3F1B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Review of the </w:t>
            </w:r>
          </w:p>
          <w:p w14:paraId="6E612E6D" w14:textId="534715AF" w:rsidR="00FF3F1B" w:rsidRPr="00AE68A4" w:rsidRDefault="00CB101F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>September</w:t>
            </w:r>
            <w:r w:rsidR="00341CD7" w:rsidRPr="00AE68A4">
              <w:rPr>
                <w:b/>
              </w:rPr>
              <w:t xml:space="preserve"> </w:t>
            </w:r>
            <w:r w:rsidR="002B6B04" w:rsidRPr="00AE68A4">
              <w:rPr>
                <w:b/>
              </w:rPr>
              <w:t>2</w:t>
            </w:r>
            <w:r w:rsidR="00341CD7" w:rsidRPr="00AE68A4">
              <w:rPr>
                <w:b/>
              </w:rPr>
              <w:t xml:space="preserve">3 </w:t>
            </w:r>
            <w:r w:rsidR="00FF3F1B" w:rsidRPr="00AE68A4">
              <w:rPr>
                <w:b/>
              </w:rPr>
              <w:t>Minutes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13EF5B3" w14:textId="70D01486" w:rsidR="00FF3F1B" w:rsidRPr="00AE68A4" w:rsidRDefault="003E64A2" w:rsidP="002A6D4B">
            <w:r w:rsidRPr="00AE68A4">
              <w:t>Richard Amos</w:t>
            </w:r>
            <w:r w:rsidR="00FF3F1B" w:rsidRPr="00AE68A4">
              <w:t xml:space="preserve"> asked for review and approval of the minutes. </w:t>
            </w:r>
          </w:p>
          <w:p w14:paraId="07648F4D" w14:textId="6A3D3A52" w:rsidR="00FF3F1B" w:rsidRPr="00AE68A4" w:rsidRDefault="003E64A2" w:rsidP="00FF3F1B">
            <w:pPr>
              <w:pStyle w:val="ListParagraph"/>
              <w:numPr>
                <w:ilvl w:val="0"/>
                <w:numId w:val="1"/>
              </w:numPr>
            </w:pPr>
            <w:r w:rsidRPr="00AE68A4">
              <w:t>Micha</w:t>
            </w:r>
            <w:r w:rsidR="002E6A13">
              <w:t>el</w:t>
            </w:r>
            <w:r w:rsidRPr="00AE68A4">
              <w:t xml:space="preserve"> Tearney </w:t>
            </w:r>
            <w:r w:rsidR="002B6B04" w:rsidRPr="00AE68A4">
              <w:t xml:space="preserve">approved. </w:t>
            </w:r>
            <w:r w:rsidR="00C91D8B" w:rsidRPr="00AE68A4">
              <w:t>Penny Cox</w:t>
            </w:r>
            <w:r w:rsidR="00FF3F1B" w:rsidRPr="00AE68A4">
              <w:t xml:space="preserve"> seconded. 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7DA2416" w14:textId="77777777" w:rsidR="00FF3F1B" w:rsidRPr="00AE68A4" w:rsidRDefault="00FF3F1B" w:rsidP="002A6D4B">
            <w:r w:rsidRPr="00AE68A4">
              <w:t>Minutes were approved by a show of hands.</w:t>
            </w:r>
          </w:p>
        </w:tc>
      </w:tr>
      <w:tr w:rsidR="00FF3F1B" w:rsidRPr="00AE68A4" w14:paraId="453023E8" w14:textId="77777777" w:rsidTr="00FF3F1B">
        <w:trPr>
          <w:trHeight w:val="1020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74A2F61" w14:textId="77777777" w:rsidR="00680575" w:rsidRPr="00AE68A4" w:rsidRDefault="00680575" w:rsidP="00680575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EyeMed Benefit Annual Review: </w:t>
            </w:r>
          </w:p>
          <w:p w14:paraId="64085803" w14:textId="77777777" w:rsidR="00680575" w:rsidRPr="00AE68A4" w:rsidRDefault="00680575" w:rsidP="00680575">
            <w:pPr>
              <w:ind w:right="522"/>
              <w:rPr>
                <w:b/>
              </w:rPr>
            </w:pPr>
            <w:r w:rsidRPr="00AE68A4">
              <w:rPr>
                <w:b/>
              </w:rPr>
              <w:t>Teresa Moyers</w:t>
            </w:r>
          </w:p>
          <w:p w14:paraId="17543E36" w14:textId="1A897B41" w:rsidR="00FF3F1B" w:rsidRPr="00AE68A4" w:rsidRDefault="00FF3F1B" w:rsidP="002A6D4B">
            <w:pPr>
              <w:ind w:right="522"/>
              <w:rPr>
                <w:b/>
              </w:rPr>
            </w:pP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9A3F270" w14:textId="77777777" w:rsidR="001615FA" w:rsidRPr="00AE68A4" w:rsidRDefault="001615FA" w:rsidP="001615FA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>Great Network utilization. Eyemed is 98%</w:t>
            </w:r>
          </w:p>
          <w:p w14:paraId="51989571" w14:textId="77777777" w:rsidR="001615FA" w:rsidRPr="00AE68A4" w:rsidRDefault="001615FA" w:rsidP="001615FA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>Membership increased by +1,600 employees</w:t>
            </w:r>
          </w:p>
          <w:p w14:paraId="65A9F953" w14:textId="77777777" w:rsidR="001615FA" w:rsidRPr="00AE68A4" w:rsidRDefault="001615FA" w:rsidP="001615FA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>80% of employees are in this voluntary plan</w:t>
            </w:r>
          </w:p>
          <w:p w14:paraId="44CEC6DC" w14:textId="77777777" w:rsidR="001615FA" w:rsidRPr="00AE68A4" w:rsidRDefault="001615FA" w:rsidP="001615FA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>Excellent member savings on exams, glasses and materials</w:t>
            </w:r>
          </w:p>
          <w:p w14:paraId="4BAFBA5E" w14:textId="5E0C7AF0" w:rsidR="001615FA" w:rsidRPr="00AE68A4" w:rsidRDefault="001615FA" w:rsidP="001615FA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 xml:space="preserve">2023/2024 - $5,990,247 total member savings = </w:t>
            </w:r>
            <w:r w:rsidR="002E6A13">
              <w:rPr>
                <w:b/>
                <w:bCs/>
              </w:rPr>
              <w:t>$</w:t>
            </w:r>
            <w:r w:rsidRPr="00AE68A4">
              <w:rPr>
                <w:b/>
                <w:bCs/>
              </w:rPr>
              <w:t xml:space="preserve">315.14 per person savings </w:t>
            </w:r>
          </w:p>
          <w:p w14:paraId="2F8D76D3" w14:textId="77777777" w:rsidR="001615FA" w:rsidRPr="00AE68A4" w:rsidRDefault="001615FA" w:rsidP="001615FA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>2022/2023 - $5,297,317 total member savings</w:t>
            </w:r>
          </w:p>
          <w:p w14:paraId="61144BDA" w14:textId="77777777" w:rsidR="001615FA" w:rsidRPr="00AE68A4" w:rsidRDefault="001615FA" w:rsidP="001615FA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 xml:space="preserve">2021/2022 - $4,818,170 total member savings </w:t>
            </w:r>
          </w:p>
          <w:p w14:paraId="62AEC3CF" w14:textId="77777777" w:rsidR="001615FA" w:rsidRPr="00AE68A4" w:rsidRDefault="001615FA" w:rsidP="001615FA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>Average frame price by location</w:t>
            </w:r>
          </w:p>
          <w:p w14:paraId="659ABF54" w14:textId="77777777" w:rsidR="001615FA" w:rsidRPr="00AE68A4" w:rsidRDefault="001615FA" w:rsidP="001615FA">
            <w:pPr>
              <w:pStyle w:val="ListParagraph"/>
              <w:numPr>
                <w:ilvl w:val="0"/>
                <w:numId w:val="11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 xml:space="preserve">Independent - $207 </w:t>
            </w:r>
          </w:p>
          <w:p w14:paraId="7CAADF44" w14:textId="77777777" w:rsidR="001615FA" w:rsidRPr="00AE68A4" w:rsidRDefault="001615FA" w:rsidP="001615FA">
            <w:pPr>
              <w:pStyle w:val="ListParagraph"/>
              <w:numPr>
                <w:ilvl w:val="0"/>
                <w:numId w:val="11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LensCrafters - $208</w:t>
            </w:r>
          </w:p>
          <w:p w14:paraId="4244272B" w14:textId="77777777" w:rsidR="001615FA" w:rsidRPr="00AE68A4" w:rsidRDefault="001615FA" w:rsidP="001615FA">
            <w:pPr>
              <w:pStyle w:val="ListParagraph"/>
              <w:numPr>
                <w:ilvl w:val="0"/>
                <w:numId w:val="11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Pearle Vision - $226</w:t>
            </w:r>
          </w:p>
          <w:p w14:paraId="4B9F7303" w14:textId="77777777" w:rsidR="001615FA" w:rsidRPr="00AE68A4" w:rsidRDefault="001615FA" w:rsidP="001615FA">
            <w:pPr>
              <w:pStyle w:val="ListParagraph"/>
              <w:numPr>
                <w:ilvl w:val="0"/>
                <w:numId w:val="11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Target Optical - $174</w:t>
            </w:r>
          </w:p>
          <w:p w14:paraId="3F0C247D" w14:textId="77777777" w:rsidR="001615FA" w:rsidRPr="00AE68A4" w:rsidRDefault="001615FA" w:rsidP="001615FA">
            <w:pPr>
              <w:pStyle w:val="ListParagraph"/>
              <w:numPr>
                <w:ilvl w:val="0"/>
                <w:numId w:val="11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Other Retail - $180</w:t>
            </w:r>
          </w:p>
          <w:p w14:paraId="4FE0A68D" w14:textId="77777777" w:rsidR="001615FA" w:rsidRPr="00AE68A4" w:rsidRDefault="001615FA" w:rsidP="001615FA">
            <w:pPr>
              <w:pStyle w:val="ListParagraph"/>
              <w:numPr>
                <w:ilvl w:val="0"/>
                <w:numId w:val="11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Total All Frames - $193</w:t>
            </w:r>
          </w:p>
          <w:p w14:paraId="15E35465" w14:textId="78625293" w:rsidR="00501BDA" w:rsidRPr="00AE68A4" w:rsidRDefault="001615FA" w:rsidP="00F00DA3">
            <w:pPr>
              <w:pStyle w:val="ListParagraph"/>
              <w:numPr>
                <w:ilvl w:val="0"/>
                <w:numId w:val="1"/>
              </w:numPr>
            </w:pPr>
            <w:r w:rsidRPr="00AE68A4">
              <w:rPr>
                <w:b/>
                <w:bCs/>
              </w:rPr>
              <w:t>Rates will remain the same for the next 60 months effective 7/1/2025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2951B3" w14:textId="77777777" w:rsidR="00FF3F1B" w:rsidRPr="00AE68A4" w:rsidRDefault="00FF3F1B" w:rsidP="002A6D4B">
            <w:r w:rsidRPr="00AE68A4">
              <w:t>No action needed.</w:t>
            </w:r>
          </w:p>
        </w:tc>
      </w:tr>
      <w:tr w:rsidR="00FF3F1B" w:rsidRPr="00AE68A4" w14:paraId="164DF4FE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5650A44" w14:textId="7654348B" w:rsidR="00C20D62" w:rsidRPr="00AE68A4" w:rsidRDefault="00C20D62" w:rsidP="00C20D62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Delta Dental Provider Update: </w:t>
            </w:r>
            <w:r w:rsidR="004627FB" w:rsidRPr="00AE68A4">
              <w:rPr>
                <w:b/>
              </w:rPr>
              <w:t xml:space="preserve">     Gail Carbol</w:t>
            </w:r>
          </w:p>
          <w:p w14:paraId="62DE59FD" w14:textId="690B8FA3" w:rsidR="006B6929" w:rsidRPr="00AE68A4" w:rsidRDefault="006B6929" w:rsidP="002A6D4B">
            <w:pPr>
              <w:ind w:right="522"/>
              <w:rPr>
                <w:b/>
              </w:rPr>
            </w:pP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9050353" w14:textId="77777777" w:rsidR="00C0764E" w:rsidRPr="00AE68A4" w:rsidRDefault="00C0764E" w:rsidP="00C0764E">
            <w:pPr>
              <w:pStyle w:val="ListParagraph"/>
              <w:numPr>
                <w:ilvl w:val="0"/>
                <w:numId w:val="12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>University of Kentucky’s Current Provider Utilization</w:t>
            </w:r>
          </w:p>
          <w:p w14:paraId="5789924C" w14:textId="770C50FA" w:rsidR="004627FB" w:rsidRPr="00AE68A4" w:rsidRDefault="004627FB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98% of claims are being submitted by an in-network provider</w:t>
            </w:r>
          </w:p>
          <w:p w14:paraId="53BE6259" w14:textId="77777777" w:rsidR="004627FB" w:rsidRPr="00AE68A4" w:rsidRDefault="004627FB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54% PPO, 44% Premier</w:t>
            </w:r>
          </w:p>
          <w:p w14:paraId="49CFCA05" w14:textId="77777777" w:rsidR="004627FB" w:rsidRPr="00AE68A4" w:rsidRDefault="004627FB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In the last 12 months, 2,416 providers were utilized</w:t>
            </w:r>
          </w:p>
          <w:p w14:paraId="78A18A0C" w14:textId="77777777" w:rsidR="004A597B" w:rsidRDefault="004627FB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227 of those providers are non-participating</w:t>
            </w:r>
          </w:p>
          <w:p w14:paraId="43860BEA" w14:textId="6D4E174F" w:rsidR="004627FB" w:rsidRPr="00AE68A4" w:rsidRDefault="002F6F7F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>T</w:t>
            </w:r>
            <w:r w:rsidR="004627FB" w:rsidRPr="00AE68A4">
              <w:t>op 10 (General Dentists, 4 Specialists) highest submitting non-par providers in terms of claims dollars are all in the Lexington area</w:t>
            </w:r>
          </w:p>
          <w:p w14:paraId="0883F1A5" w14:textId="77777777" w:rsidR="004627FB" w:rsidRPr="00AE68A4" w:rsidRDefault="004627FB" w:rsidP="004627FB">
            <w:pPr>
              <w:pStyle w:val="ListParagraph"/>
              <w:numPr>
                <w:ilvl w:val="1"/>
                <w:numId w:val="12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>GEO Access Results</w:t>
            </w:r>
          </w:p>
          <w:p w14:paraId="48D9EE0E" w14:textId="77777777" w:rsidR="004627FB" w:rsidRPr="00AE68A4" w:rsidRDefault="004627FB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Access to two General Dentists within 10 miles—96% of eligible employees in both PPO and Premier networks</w:t>
            </w:r>
          </w:p>
          <w:p w14:paraId="408CF6B1" w14:textId="587E3ED3" w:rsidR="00AC708B" w:rsidRDefault="004627FB" w:rsidP="00AC708B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Access to two Specialists within 15 miles</w:t>
            </w:r>
            <w:r w:rsidR="002E6A13">
              <w:t>---</w:t>
            </w:r>
            <w:r w:rsidRPr="00AE68A4">
              <w:t xml:space="preserve">95% of eligible employees in PPO </w:t>
            </w:r>
            <w:r w:rsidR="002E6A13">
              <w:t xml:space="preserve">and </w:t>
            </w:r>
            <w:r w:rsidRPr="00AE68A4">
              <w:t>96% in Premier</w:t>
            </w:r>
            <w:r w:rsidR="002E6A13">
              <w:t xml:space="preserve"> networks</w:t>
            </w:r>
          </w:p>
          <w:p w14:paraId="084ED32B" w14:textId="77777777" w:rsidR="002E6A13" w:rsidRDefault="002E6A13" w:rsidP="002E6A13">
            <w:pPr>
              <w:tabs>
                <w:tab w:val="left" w:pos="3858"/>
              </w:tabs>
              <w:spacing w:after="160" w:line="259" w:lineRule="auto"/>
            </w:pPr>
          </w:p>
          <w:p w14:paraId="77D00622" w14:textId="77777777" w:rsidR="002E6A13" w:rsidRPr="002E6A13" w:rsidRDefault="002E6A13" w:rsidP="002E6A13">
            <w:pPr>
              <w:tabs>
                <w:tab w:val="left" w:pos="3858"/>
              </w:tabs>
              <w:spacing w:after="160" w:line="259" w:lineRule="auto"/>
            </w:pPr>
          </w:p>
          <w:p w14:paraId="133FFD2C" w14:textId="7AE0AFD3" w:rsidR="004627FB" w:rsidRPr="00AE68A4" w:rsidRDefault="004627FB" w:rsidP="004627FB">
            <w:pPr>
              <w:pStyle w:val="ListParagraph"/>
              <w:numPr>
                <w:ilvl w:val="1"/>
                <w:numId w:val="12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lastRenderedPageBreak/>
              <w:t>DDKY Provider Turnover Rates</w:t>
            </w:r>
          </w:p>
          <w:p w14:paraId="18E03E81" w14:textId="77777777" w:rsidR="004627FB" w:rsidRPr="00AE68A4" w:rsidRDefault="004627FB" w:rsidP="006D1189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2021 – 6%</w:t>
            </w:r>
          </w:p>
          <w:p w14:paraId="6DCA9335" w14:textId="77777777" w:rsidR="004627FB" w:rsidRPr="00AE68A4" w:rsidRDefault="004627FB" w:rsidP="006D1189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2022 – 5%</w:t>
            </w:r>
          </w:p>
          <w:p w14:paraId="0F7E48E0" w14:textId="77777777" w:rsidR="004627FB" w:rsidRPr="00AE68A4" w:rsidRDefault="004627FB" w:rsidP="001806DB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AE68A4">
              <w:t>2023 – 6%</w:t>
            </w:r>
          </w:p>
          <w:p w14:paraId="7ABE6D26" w14:textId="77777777" w:rsidR="004627FB" w:rsidRPr="00AE68A4" w:rsidRDefault="004627FB" w:rsidP="001806DB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  <w:rPr>
                <w:b/>
                <w:bCs/>
              </w:rPr>
            </w:pPr>
            <w:r w:rsidRPr="00AE68A4">
              <w:t>2024 – 9%</w:t>
            </w:r>
          </w:p>
          <w:p w14:paraId="766E3859" w14:textId="77777777" w:rsidR="004627FB" w:rsidRPr="00AE68A4" w:rsidRDefault="004627FB" w:rsidP="004627FB">
            <w:pPr>
              <w:pStyle w:val="ListParagraph"/>
              <w:numPr>
                <w:ilvl w:val="1"/>
                <w:numId w:val="12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AE68A4">
              <w:rPr>
                <w:b/>
                <w:bCs/>
              </w:rPr>
              <w:t>Dental Action Plan</w:t>
            </w:r>
          </w:p>
          <w:p w14:paraId="7D749DBF" w14:textId="77777777" w:rsidR="004627FB" w:rsidRPr="00AE68A4" w:rsidRDefault="004627FB" w:rsidP="004627FB">
            <w:pPr>
              <w:pStyle w:val="ListParagraph"/>
              <w:numPr>
                <w:ilvl w:val="0"/>
                <w:numId w:val="13"/>
              </w:numPr>
              <w:tabs>
                <w:tab w:val="left" w:pos="3858"/>
              </w:tabs>
              <w:spacing w:after="160" w:line="259" w:lineRule="auto"/>
            </w:pPr>
            <w:r w:rsidRPr="00AE68A4">
              <w:t>Beginning May 2024, DDKY’s Provider Relations made the decision to mail letters to all members that will be impacted by provider terminations moving forward</w:t>
            </w:r>
          </w:p>
          <w:p w14:paraId="7DD4AC7B" w14:textId="77777777" w:rsidR="004627FB" w:rsidRPr="00AE68A4" w:rsidRDefault="004627FB" w:rsidP="00A133A5">
            <w:pPr>
              <w:pStyle w:val="ListParagraph"/>
              <w:numPr>
                <w:ilvl w:val="0"/>
                <w:numId w:val="13"/>
              </w:numPr>
              <w:tabs>
                <w:tab w:val="left" w:pos="3858"/>
              </w:tabs>
              <w:spacing w:after="160" w:line="259" w:lineRule="auto"/>
            </w:pPr>
            <w:r w:rsidRPr="00AE68A4">
              <w:t>Co-branded post cards for UK’s members utilizing an out-of-network provider and members that have not had a dental visit for two years in a row</w:t>
            </w:r>
          </w:p>
          <w:p w14:paraId="072F2F88" w14:textId="443DC8B1" w:rsidR="003F20F2" w:rsidRPr="00AE68A4" w:rsidRDefault="004627FB" w:rsidP="00A133A5">
            <w:pPr>
              <w:pStyle w:val="ListParagraph"/>
              <w:numPr>
                <w:ilvl w:val="0"/>
                <w:numId w:val="2"/>
              </w:numPr>
              <w:ind w:left="1080"/>
            </w:pPr>
            <w:r w:rsidRPr="00AE68A4">
              <w:t>YTD approximately 70 new PPO providers and 90 new Premier providers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83F281C" w14:textId="77777777" w:rsidR="00FF3F1B" w:rsidRPr="00AE68A4" w:rsidRDefault="00FF3F1B" w:rsidP="002A6D4B">
            <w:r w:rsidRPr="00AE68A4">
              <w:lastRenderedPageBreak/>
              <w:t>No action needed.</w:t>
            </w:r>
          </w:p>
          <w:p w14:paraId="69F27A62" w14:textId="77777777" w:rsidR="00FF3F1B" w:rsidRPr="00AE68A4" w:rsidRDefault="00FF3F1B" w:rsidP="002A6D4B"/>
        </w:tc>
      </w:tr>
      <w:tr w:rsidR="00FF3F1B" w14:paraId="3C0DCDC8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54163FF" w14:textId="774AAD0D" w:rsidR="00E453F5" w:rsidRPr="00DA4676" w:rsidRDefault="00E453F5" w:rsidP="00E453F5">
            <w:pPr>
              <w:ind w:right="522"/>
              <w:rPr>
                <w:b/>
              </w:rPr>
            </w:pPr>
            <w:r>
              <w:rPr>
                <w:b/>
              </w:rPr>
              <w:t>R</w:t>
            </w:r>
            <w:r w:rsidRPr="00DA4676">
              <w:rPr>
                <w:b/>
              </w:rPr>
              <w:t>etiree Fair Update</w:t>
            </w:r>
          </w:p>
          <w:p w14:paraId="28A5F558" w14:textId="77777777" w:rsidR="00E453F5" w:rsidRPr="00DA4676" w:rsidRDefault="00E453F5" w:rsidP="00E453F5">
            <w:pPr>
              <w:ind w:right="522"/>
              <w:rPr>
                <w:b/>
              </w:rPr>
            </w:pPr>
          </w:p>
          <w:p w14:paraId="01C2044B" w14:textId="77777777" w:rsidR="00E453F5" w:rsidRPr="00DA4676" w:rsidRDefault="00E453F5" w:rsidP="00E453F5">
            <w:pPr>
              <w:ind w:right="522"/>
              <w:rPr>
                <w:b/>
              </w:rPr>
            </w:pPr>
            <w:r w:rsidRPr="00DA4676">
              <w:rPr>
                <w:b/>
              </w:rPr>
              <w:t>Retiree Conference Oct 21 Kickoff</w:t>
            </w:r>
          </w:p>
          <w:p w14:paraId="0B2B6420" w14:textId="77777777" w:rsidR="00E453F5" w:rsidRPr="00DA4676" w:rsidRDefault="00E453F5" w:rsidP="00E453F5">
            <w:pPr>
              <w:ind w:right="522"/>
              <w:rPr>
                <w:b/>
              </w:rPr>
            </w:pPr>
          </w:p>
          <w:p w14:paraId="1AACDFEB" w14:textId="77777777" w:rsidR="00E453F5" w:rsidRPr="00DA4676" w:rsidRDefault="00E453F5" w:rsidP="00E453F5">
            <w:pPr>
              <w:ind w:right="522"/>
              <w:rPr>
                <w:b/>
              </w:rPr>
            </w:pPr>
            <w:r w:rsidRPr="00DA4676">
              <w:rPr>
                <w:b/>
              </w:rPr>
              <w:t>Captrust Consultations:</w:t>
            </w:r>
          </w:p>
          <w:p w14:paraId="47BC839F" w14:textId="7516FEFE" w:rsidR="00FF3F1B" w:rsidRPr="00927DE0" w:rsidRDefault="00E453F5" w:rsidP="00E453F5">
            <w:pPr>
              <w:ind w:right="522"/>
              <w:rPr>
                <w:b/>
                <w:sz w:val="22"/>
                <w:szCs w:val="22"/>
              </w:rPr>
            </w:pPr>
            <w:r w:rsidRPr="00DA4676">
              <w:rPr>
                <w:b/>
              </w:rPr>
              <w:t>Gail Carbol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2F4B26" w14:textId="32768792" w:rsidR="00DB2162" w:rsidRPr="00DA4676" w:rsidRDefault="00DB2162" w:rsidP="003F2BAC">
            <w:pPr>
              <w:pStyle w:val="ListParagraph"/>
              <w:numPr>
                <w:ilvl w:val="0"/>
                <w:numId w:val="2"/>
              </w:numPr>
              <w:tabs>
                <w:tab w:val="left" w:pos="3858"/>
              </w:tabs>
              <w:spacing w:after="160" w:line="259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Ret</w:t>
            </w:r>
            <w:r w:rsidR="00FC5FA2">
              <w:rPr>
                <w:b/>
                <w:bCs/>
              </w:rPr>
              <w:t>iree Fair</w:t>
            </w:r>
          </w:p>
          <w:p w14:paraId="42DD1B7B" w14:textId="77777777" w:rsidR="007F1054" w:rsidRPr="00DA4676" w:rsidRDefault="007F1054" w:rsidP="00FF428A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>October 2 Gatton Student Center Grand Ballroom</w:t>
            </w:r>
          </w:p>
          <w:p w14:paraId="377414C0" w14:textId="77777777" w:rsidR="007F1054" w:rsidRPr="00DA4676" w:rsidRDefault="007F1054" w:rsidP="007E040F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 xml:space="preserve">Communicated free parking for retirees outside GSC with attendant </w:t>
            </w:r>
          </w:p>
          <w:p w14:paraId="7B4CE622" w14:textId="77777777" w:rsidR="007F1054" w:rsidRPr="00DA4676" w:rsidRDefault="007F1054" w:rsidP="007E040F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>Food provided by UK catering</w:t>
            </w:r>
          </w:p>
          <w:p w14:paraId="5025A521" w14:textId="77777777" w:rsidR="007F1054" w:rsidRPr="00DA4676" w:rsidRDefault="007F1054" w:rsidP="007E040F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>Vendors provided giveaways and advice</w:t>
            </w:r>
          </w:p>
          <w:p w14:paraId="4F3CC9B7" w14:textId="77777777" w:rsidR="007F1054" w:rsidRPr="00DA4676" w:rsidRDefault="007F1054" w:rsidP="001B0384">
            <w:pPr>
              <w:pStyle w:val="ListParagraph"/>
              <w:numPr>
                <w:ilvl w:val="2"/>
                <w:numId w:val="2"/>
              </w:numPr>
              <w:tabs>
                <w:tab w:val="left" w:pos="3858"/>
              </w:tabs>
              <w:spacing w:after="160" w:line="259" w:lineRule="auto"/>
              <w:ind w:left="1800"/>
            </w:pPr>
            <w:r w:rsidRPr="00DA4676">
              <w:t>Anthem</w:t>
            </w:r>
          </w:p>
          <w:p w14:paraId="6A134C71" w14:textId="77777777" w:rsidR="007F1054" w:rsidRPr="00DA4676" w:rsidRDefault="007F1054" w:rsidP="001B0384">
            <w:pPr>
              <w:pStyle w:val="ListParagraph"/>
              <w:numPr>
                <w:ilvl w:val="2"/>
                <w:numId w:val="2"/>
              </w:numPr>
              <w:tabs>
                <w:tab w:val="left" w:pos="3858"/>
              </w:tabs>
              <w:spacing w:after="160" w:line="259" w:lineRule="auto"/>
              <w:ind w:left="1800"/>
            </w:pPr>
            <w:r w:rsidRPr="00DA4676">
              <w:t>UnitedHealthcare</w:t>
            </w:r>
          </w:p>
          <w:p w14:paraId="01687886" w14:textId="77777777" w:rsidR="007F1054" w:rsidRPr="00DA4676" w:rsidRDefault="007F1054" w:rsidP="001B0384">
            <w:pPr>
              <w:pStyle w:val="ListParagraph"/>
              <w:numPr>
                <w:ilvl w:val="2"/>
                <w:numId w:val="2"/>
              </w:numPr>
              <w:tabs>
                <w:tab w:val="left" w:pos="3858"/>
              </w:tabs>
              <w:spacing w:after="160" w:line="259" w:lineRule="auto"/>
              <w:ind w:left="1800"/>
            </w:pPr>
            <w:r w:rsidRPr="00DA4676">
              <w:t>UK Dental</w:t>
            </w:r>
          </w:p>
          <w:p w14:paraId="1FE46E9E" w14:textId="77777777" w:rsidR="007F1054" w:rsidRPr="00DA4676" w:rsidRDefault="007F1054" w:rsidP="001B0384">
            <w:pPr>
              <w:pStyle w:val="ListParagraph"/>
              <w:numPr>
                <w:ilvl w:val="2"/>
                <w:numId w:val="2"/>
              </w:numPr>
              <w:tabs>
                <w:tab w:val="left" w:pos="3858"/>
              </w:tabs>
              <w:spacing w:after="160" w:line="259" w:lineRule="auto"/>
              <w:ind w:left="1800"/>
            </w:pPr>
            <w:r w:rsidRPr="00DA4676">
              <w:t>Delta Dental</w:t>
            </w:r>
          </w:p>
          <w:p w14:paraId="1974773F" w14:textId="77777777" w:rsidR="007F1054" w:rsidRPr="00DA4676" w:rsidRDefault="007F1054" w:rsidP="001B0384">
            <w:pPr>
              <w:pStyle w:val="ListParagraph"/>
              <w:numPr>
                <w:ilvl w:val="2"/>
                <w:numId w:val="2"/>
              </w:numPr>
              <w:tabs>
                <w:tab w:val="left" w:pos="3858"/>
              </w:tabs>
              <w:spacing w:after="160" w:line="259" w:lineRule="auto"/>
              <w:ind w:left="1800"/>
            </w:pPr>
            <w:r w:rsidRPr="00DA4676">
              <w:t>UK HR Benefits</w:t>
            </w:r>
          </w:p>
          <w:p w14:paraId="240F74AE" w14:textId="77777777" w:rsidR="007F1054" w:rsidRPr="00DA4676" w:rsidRDefault="007F1054" w:rsidP="001B0384">
            <w:pPr>
              <w:pStyle w:val="ListParagraph"/>
              <w:numPr>
                <w:ilvl w:val="2"/>
                <w:numId w:val="2"/>
              </w:numPr>
              <w:tabs>
                <w:tab w:val="left" w:pos="3858"/>
              </w:tabs>
              <w:spacing w:after="160" w:line="259" w:lineRule="auto"/>
              <w:ind w:left="1800"/>
            </w:pPr>
            <w:r w:rsidRPr="00DA4676">
              <w:t>The MPM Group</w:t>
            </w:r>
          </w:p>
          <w:p w14:paraId="7FFC0FA9" w14:textId="77777777" w:rsidR="007F1054" w:rsidRPr="00DA4676" w:rsidRDefault="007F1054" w:rsidP="001B0384">
            <w:pPr>
              <w:pStyle w:val="ListParagraph"/>
              <w:numPr>
                <w:ilvl w:val="2"/>
                <w:numId w:val="2"/>
              </w:numPr>
              <w:tabs>
                <w:tab w:val="left" w:pos="3858"/>
              </w:tabs>
              <w:spacing w:after="160" w:line="259" w:lineRule="auto"/>
              <w:ind w:left="1800"/>
            </w:pPr>
            <w:r w:rsidRPr="00DA4676">
              <w:t>UK HR Work-Life</w:t>
            </w:r>
          </w:p>
          <w:p w14:paraId="26353B2A" w14:textId="5588DD1B" w:rsidR="00DB2162" w:rsidRPr="00DA4676" w:rsidRDefault="007F1054" w:rsidP="007E040F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>KYRx provided flu and COVID shots</w:t>
            </w:r>
          </w:p>
          <w:p w14:paraId="6CF0E223" w14:textId="71FB019D" w:rsidR="007F1054" w:rsidRPr="00DA4676" w:rsidRDefault="007F1054" w:rsidP="003F2BAC">
            <w:pPr>
              <w:pStyle w:val="ListParagraph"/>
              <w:numPr>
                <w:ilvl w:val="0"/>
                <w:numId w:val="2"/>
              </w:numPr>
              <w:tabs>
                <w:tab w:val="left" w:pos="3858"/>
              </w:tabs>
              <w:spacing w:after="160" w:line="259" w:lineRule="auto"/>
              <w:ind w:left="360"/>
              <w:rPr>
                <w:b/>
                <w:bCs/>
              </w:rPr>
            </w:pPr>
            <w:r w:rsidRPr="00DA4676">
              <w:rPr>
                <w:b/>
                <w:bCs/>
              </w:rPr>
              <w:t>Retirement Conference Virtual Series</w:t>
            </w:r>
          </w:p>
          <w:p w14:paraId="70205D09" w14:textId="77777777" w:rsidR="007F1054" w:rsidRPr="00DA4676" w:rsidRDefault="007F1054" w:rsidP="00FF428A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>Oct 21: Social Security Update, Russ Russel, District Director, Social Security Administration, 25 Documents, Kirk Futrell, Captrust</w:t>
            </w:r>
          </w:p>
          <w:p w14:paraId="249E1A15" w14:textId="77777777" w:rsidR="007F1054" w:rsidRPr="00DA4676" w:rsidRDefault="007F1054" w:rsidP="00354F41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>Oct 22: STEPS Post Retirement, lunch and learn (259 registered)</w:t>
            </w:r>
          </w:p>
          <w:p w14:paraId="605B5C30" w14:textId="77777777" w:rsidR="007F1054" w:rsidRPr="00DA4676" w:rsidRDefault="007F1054" w:rsidP="00FF428A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>Oct 24: The Good Life in Retirement</w:t>
            </w:r>
          </w:p>
          <w:p w14:paraId="2BEC7EFF" w14:textId="77777777" w:rsidR="007F1054" w:rsidRPr="00DA4676" w:rsidRDefault="007F1054" w:rsidP="00FF428A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 xml:space="preserve">Oct 25: Explore Passions Through Lifelong Learning </w:t>
            </w:r>
          </w:p>
          <w:p w14:paraId="2AD0C325" w14:textId="77777777" w:rsidR="007F1054" w:rsidRPr="00DA4676" w:rsidRDefault="007F1054" w:rsidP="00FF428A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>Oct 28: Write Your Next Chapter</w:t>
            </w:r>
          </w:p>
          <w:p w14:paraId="25DB395C" w14:textId="77777777" w:rsidR="007F1054" w:rsidRPr="00DA4676" w:rsidRDefault="007F1054" w:rsidP="00FF428A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lastRenderedPageBreak/>
              <w:t>Oct 29: UK Retiree Prescription Benefit and Medicare Advantage Review (380 attended virtually and in-person)</w:t>
            </w:r>
            <w:r>
              <w:t xml:space="preserve"> Melanie Rudy and Terri Kanatzar</w:t>
            </w:r>
          </w:p>
          <w:p w14:paraId="66344CDF" w14:textId="77777777" w:rsidR="007F1054" w:rsidRPr="00DA4676" w:rsidRDefault="007F1054" w:rsidP="00FF428A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 w:rsidRPr="00DA4676">
              <w:t>Oct 30: How to Plan for the Income You will Need in Retirement with Fidelity</w:t>
            </w:r>
          </w:p>
          <w:p w14:paraId="7F75E7AA" w14:textId="77777777" w:rsidR="007F1054" w:rsidRPr="00DA4676" w:rsidRDefault="007F1054" w:rsidP="002A5C58">
            <w:pPr>
              <w:pStyle w:val="ListParagraph"/>
              <w:numPr>
                <w:ilvl w:val="0"/>
                <w:numId w:val="2"/>
              </w:numPr>
              <w:tabs>
                <w:tab w:val="left" w:pos="3858"/>
              </w:tabs>
              <w:spacing w:after="160" w:line="259" w:lineRule="auto"/>
              <w:ind w:left="360"/>
              <w:rPr>
                <w:b/>
                <w:bCs/>
              </w:rPr>
            </w:pPr>
            <w:r w:rsidRPr="00DA4676">
              <w:rPr>
                <w:b/>
                <w:bCs/>
              </w:rPr>
              <w:t>Captrust onsite dates for one-on-one financial counseling sessions</w:t>
            </w:r>
          </w:p>
          <w:p w14:paraId="4C1AD388" w14:textId="35E7EF5A" w:rsidR="006862BD" w:rsidRDefault="007F1054" w:rsidP="00354F41">
            <w:pPr>
              <w:pStyle w:val="ListParagraph"/>
              <w:numPr>
                <w:ilvl w:val="0"/>
                <w:numId w:val="15"/>
              </w:numPr>
              <w:ind w:left="1080"/>
            </w:pPr>
            <w:r w:rsidRPr="00DA4676">
              <w:t xml:space="preserve">October 22 and October 23 Gatton Student Center (both days fully booked) </w:t>
            </w:r>
          </w:p>
          <w:p w14:paraId="26125251" w14:textId="544840DA" w:rsidR="00085458" w:rsidRDefault="00085458" w:rsidP="008A2883"/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7ECA1F4" w14:textId="58DE0F52" w:rsidR="00FF3F1B" w:rsidRDefault="00F949F1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No action needed.</w:t>
            </w:r>
          </w:p>
        </w:tc>
      </w:tr>
      <w:tr w:rsidR="00FF3F1B" w14:paraId="1335F74B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89C37B6" w14:textId="40600EE6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bookmarkStart w:id="1" w:name="OLE_LINK1"/>
            <w:r w:rsidRPr="00927DE0">
              <w:rPr>
                <w:b/>
                <w:sz w:val="22"/>
                <w:szCs w:val="22"/>
              </w:rPr>
              <w:t xml:space="preserve">Meeting </w:t>
            </w:r>
            <w:r w:rsidR="0070786F">
              <w:rPr>
                <w:b/>
                <w:sz w:val="22"/>
                <w:szCs w:val="22"/>
              </w:rPr>
              <w:t>adjourned</w:t>
            </w:r>
            <w:r w:rsidRPr="00927DE0">
              <w:rPr>
                <w:b/>
                <w:sz w:val="22"/>
                <w:szCs w:val="22"/>
              </w:rPr>
              <w:t xml:space="preserve">– </w:t>
            </w:r>
            <w:r w:rsidR="0070786F">
              <w:rPr>
                <w:b/>
                <w:sz w:val="22"/>
                <w:szCs w:val="22"/>
              </w:rPr>
              <w:t>Richard Amos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1D6DED0" w14:textId="38EE0F0F" w:rsidR="00FF3F1B" w:rsidRDefault="0070786F" w:rsidP="002A6D4B">
            <w:r>
              <w:t>Richard Amos</w:t>
            </w:r>
            <w:r w:rsidR="00FF3F1B">
              <w:t xml:space="preserve"> ended the meeting at </w:t>
            </w:r>
            <w:r>
              <w:t>2</w:t>
            </w:r>
            <w:r w:rsidR="00CD0E14">
              <w:t>:</w:t>
            </w:r>
            <w:r>
              <w:t>05</w:t>
            </w:r>
            <w:r w:rsidR="00CD0E14">
              <w:t xml:space="preserve"> </w:t>
            </w:r>
            <w:r w:rsidR="00FF3F1B">
              <w:t>PM.</w:t>
            </w:r>
          </w:p>
          <w:p w14:paraId="1C123AF4" w14:textId="70E46C81" w:rsidR="00CD0E14" w:rsidRDefault="00CD0E14" w:rsidP="00134F60">
            <w:pPr>
              <w:pStyle w:val="ListParagraph"/>
            </w:pP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26C639C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</w:tbl>
    <w:p w14:paraId="185CC4C1" w14:textId="77777777" w:rsidR="00FF3F1B" w:rsidRPr="003C1660" w:rsidRDefault="00FF3F1B" w:rsidP="00FF3F1B">
      <w:pPr>
        <w:tabs>
          <w:tab w:val="left" w:pos="2490"/>
        </w:tabs>
        <w:rPr>
          <w:sz w:val="22"/>
          <w:szCs w:val="22"/>
        </w:rPr>
      </w:pPr>
    </w:p>
    <w:bookmarkEnd w:id="1"/>
    <w:p w14:paraId="190DB7DB" w14:textId="77777777" w:rsidR="00DA3888" w:rsidRDefault="00DA3888"/>
    <w:sectPr w:rsidR="00DA3888" w:rsidSect="00AE68A4">
      <w:headerReference w:type="default" r:id="rId8"/>
      <w:pgSz w:w="15840" w:h="12240" w:orient="landscape"/>
      <w:pgMar w:top="28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FBB21" w14:textId="77777777" w:rsidR="00D6587A" w:rsidRDefault="00D6587A" w:rsidP="00FF3F1B">
      <w:r>
        <w:separator/>
      </w:r>
    </w:p>
  </w:endnote>
  <w:endnote w:type="continuationSeparator" w:id="0">
    <w:p w14:paraId="49F4E756" w14:textId="77777777" w:rsidR="00D6587A" w:rsidRDefault="00D6587A" w:rsidP="00FF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38D0" w14:textId="77777777" w:rsidR="00D6587A" w:rsidRDefault="00D6587A" w:rsidP="00FF3F1B">
      <w:r>
        <w:separator/>
      </w:r>
    </w:p>
  </w:footnote>
  <w:footnote w:type="continuationSeparator" w:id="0">
    <w:p w14:paraId="2CC378DA" w14:textId="77777777" w:rsidR="00D6587A" w:rsidRDefault="00D6587A" w:rsidP="00FF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A1BB" w14:textId="77777777" w:rsidR="00FF3F1B" w:rsidRPr="006F47AA" w:rsidRDefault="00FF3F1B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7817465E" w14:textId="18F0A1C7" w:rsidR="00FF3F1B" w:rsidRDefault="00597E16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 xml:space="preserve">October </w:t>
    </w:r>
    <w:r w:rsidR="007F6CC5">
      <w:rPr>
        <w:rFonts w:ascii="Times New Roman" w:hAnsi="Times New Roman"/>
        <w:b w:val="0"/>
        <w:szCs w:val="24"/>
      </w:rPr>
      <w:t xml:space="preserve"> 22</w:t>
    </w:r>
    <w:r w:rsidR="00FF3F1B">
      <w:rPr>
        <w:rFonts w:ascii="Times New Roman" w:hAnsi="Times New Roman"/>
        <w:b w:val="0"/>
        <w:szCs w:val="24"/>
      </w:rPr>
      <w:t>, 202</w:t>
    </w:r>
    <w:r w:rsidR="00D03C28">
      <w:rPr>
        <w:rFonts w:ascii="Times New Roman" w:hAnsi="Times New Roman"/>
        <w:b w:val="0"/>
        <w:szCs w:val="24"/>
      </w:rPr>
      <w:t>4</w:t>
    </w:r>
    <w:r w:rsidR="00FF3F1B">
      <w:rPr>
        <w:rFonts w:ascii="Times New Roman" w:hAnsi="Times New Roman"/>
        <w:b w:val="0"/>
        <w:szCs w:val="24"/>
      </w:rPr>
      <w:t xml:space="preserve"> </w:t>
    </w:r>
    <w:r w:rsidR="00D03C28">
      <w:rPr>
        <w:rFonts w:ascii="Times New Roman" w:hAnsi="Times New Roman"/>
        <w:b w:val="0"/>
        <w:szCs w:val="24"/>
      </w:rPr>
      <w:t>1</w:t>
    </w:r>
    <w:r w:rsidR="007F6CC5">
      <w:rPr>
        <w:rFonts w:ascii="Times New Roman" w:hAnsi="Times New Roman"/>
        <w:b w:val="0"/>
        <w:szCs w:val="24"/>
      </w:rPr>
      <w:t>:</w:t>
    </w:r>
    <w:r w:rsidR="00D03C28">
      <w:rPr>
        <w:rFonts w:ascii="Times New Roman" w:hAnsi="Times New Roman"/>
        <w:b w:val="0"/>
        <w:szCs w:val="24"/>
      </w:rPr>
      <w:t>0</w:t>
    </w:r>
    <w:r w:rsidR="007F6CC5">
      <w:rPr>
        <w:rFonts w:ascii="Times New Roman" w:hAnsi="Times New Roman"/>
        <w:b w:val="0"/>
        <w:szCs w:val="24"/>
      </w:rPr>
      <w:t>0 PM</w:t>
    </w:r>
  </w:p>
  <w:p w14:paraId="2DA884AC" w14:textId="4F21CB9B" w:rsidR="00FF3F1B" w:rsidRPr="00FF3F1B" w:rsidRDefault="00FF3F1B" w:rsidP="00FF3F1B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92F"/>
    <w:multiLevelType w:val="hybridMultilevel"/>
    <w:tmpl w:val="72D011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368BD"/>
    <w:multiLevelType w:val="hybridMultilevel"/>
    <w:tmpl w:val="D534CCA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F822362"/>
    <w:multiLevelType w:val="hybridMultilevel"/>
    <w:tmpl w:val="E17017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02C7517"/>
    <w:multiLevelType w:val="hybridMultilevel"/>
    <w:tmpl w:val="E9CCC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35949"/>
    <w:multiLevelType w:val="hybridMultilevel"/>
    <w:tmpl w:val="3B9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220BC"/>
    <w:multiLevelType w:val="hybridMultilevel"/>
    <w:tmpl w:val="F5D0B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95069"/>
    <w:multiLevelType w:val="hybridMultilevel"/>
    <w:tmpl w:val="FFDC3F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0E0137"/>
    <w:multiLevelType w:val="hybridMultilevel"/>
    <w:tmpl w:val="7BB424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B4DCD"/>
    <w:multiLevelType w:val="hybridMultilevel"/>
    <w:tmpl w:val="C9381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E4BFB"/>
    <w:multiLevelType w:val="hybridMultilevel"/>
    <w:tmpl w:val="3BDE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B4F7A"/>
    <w:multiLevelType w:val="hybridMultilevel"/>
    <w:tmpl w:val="EDAEBF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D8118C"/>
    <w:multiLevelType w:val="hybridMultilevel"/>
    <w:tmpl w:val="EB303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23561"/>
    <w:multiLevelType w:val="hybridMultilevel"/>
    <w:tmpl w:val="D41CA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346D0"/>
    <w:multiLevelType w:val="hybridMultilevel"/>
    <w:tmpl w:val="1242E036"/>
    <w:lvl w:ilvl="0" w:tplc="54FA5C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EEF3808"/>
    <w:multiLevelType w:val="hybridMultilevel"/>
    <w:tmpl w:val="8F845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673433">
    <w:abstractNumId w:val="3"/>
  </w:num>
  <w:num w:numId="2" w16cid:durableId="1716807953">
    <w:abstractNumId w:val="2"/>
  </w:num>
  <w:num w:numId="3" w16cid:durableId="1380083413">
    <w:abstractNumId w:val="8"/>
  </w:num>
  <w:num w:numId="4" w16cid:durableId="248272552">
    <w:abstractNumId w:val="4"/>
  </w:num>
  <w:num w:numId="5" w16cid:durableId="797449952">
    <w:abstractNumId w:val="13"/>
  </w:num>
  <w:num w:numId="6" w16cid:durableId="792092166">
    <w:abstractNumId w:val="1"/>
  </w:num>
  <w:num w:numId="7" w16cid:durableId="439843083">
    <w:abstractNumId w:val="0"/>
  </w:num>
  <w:num w:numId="8" w16cid:durableId="2134130086">
    <w:abstractNumId w:val="9"/>
  </w:num>
  <w:num w:numId="9" w16cid:durableId="560487158">
    <w:abstractNumId w:val="12"/>
  </w:num>
  <w:num w:numId="10" w16cid:durableId="340592982">
    <w:abstractNumId w:val="11"/>
  </w:num>
  <w:num w:numId="11" w16cid:durableId="1558012796">
    <w:abstractNumId w:val="14"/>
  </w:num>
  <w:num w:numId="12" w16cid:durableId="1538660547">
    <w:abstractNumId w:val="5"/>
  </w:num>
  <w:num w:numId="13" w16cid:durableId="945775396">
    <w:abstractNumId w:val="6"/>
  </w:num>
  <w:num w:numId="14" w16cid:durableId="1104619305">
    <w:abstractNumId w:val="7"/>
  </w:num>
  <w:num w:numId="15" w16cid:durableId="141643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B"/>
    <w:rsid w:val="00010436"/>
    <w:rsid w:val="000132AA"/>
    <w:rsid w:val="00023C3D"/>
    <w:rsid w:val="00044317"/>
    <w:rsid w:val="00045CDC"/>
    <w:rsid w:val="00052E53"/>
    <w:rsid w:val="0005739A"/>
    <w:rsid w:val="00070B61"/>
    <w:rsid w:val="00085458"/>
    <w:rsid w:val="000B1E15"/>
    <w:rsid w:val="000C26F8"/>
    <w:rsid w:val="000D0DBC"/>
    <w:rsid w:val="000D5477"/>
    <w:rsid w:val="000F1E02"/>
    <w:rsid w:val="00110CA8"/>
    <w:rsid w:val="00131E06"/>
    <w:rsid w:val="0013229D"/>
    <w:rsid w:val="00134F60"/>
    <w:rsid w:val="00141D61"/>
    <w:rsid w:val="001528C4"/>
    <w:rsid w:val="0016056B"/>
    <w:rsid w:val="001615FA"/>
    <w:rsid w:val="001806DB"/>
    <w:rsid w:val="0018492C"/>
    <w:rsid w:val="001900C2"/>
    <w:rsid w:val="001910E5"/>
    <w:rsid w:val="001B0384"/>
    <w:rsid w:val="001C13E4"/>
    <w:rsid w:val="001C2AD1"/>
    <w:rsid w:val="001C3F09"/>
    <w:rsid w:val="001D404D"/>
    <w:rsid w:val="001E2ED2"/>
    <w:rsid w:val="001F20EB"/>
    <w:rsid w:val="002006F8"/>
    <w:rsid w:val="00227281"/>
    <w:rsid w:val="00232E69"/>
    <w:rsid w:val="00237414"/>
    <w:rsid w:val="00255719"/>
    <w:rsid w:val="0027792C"/>
    <w:rsid w:val="00285966"/>
    <w:rsid w:val="00285A99"/>
    <w:rsid w:val="002A3C3E"/>
    <w:rsid w:val="002A5C58"/>
    <w:rsid w:val="002B3BBD"/>
    <w:rsid w:val="002B6B04"/>
    <w:rsid w:val="002C2F50"/>
    <w:rsid w:val="002C4B99"/>
    <w:rsid w:val="002D7FAE"/>
    <w:rsid w:val="002E234C"/>
    <w:rsid w:val="002E6A13"/>
    <w:rsid w:val="002F6F7F"/>
    <w:rsid w:val="00306E97"/>
    <w:rsid w:val="003113FE"/>
    <w:rsid w:val="0032308B"/>
    <w:rsid w:val="003275FA"/>
    <w:rsid w:val="00335419"/>
    <w:rsid w:val="00341CD7"/>
    <w:rsid w:val="003470CF"/>
    <w:rsid w:val="00354F41"/>
    <w:rsid w:val="00360223"/>
    <w:rsid w:val="003627B4"/>
    <w:rsid w:val="00362EFB"/>
    <w:rsid w:val="00382079"/>
    <w:rsid w:val="003B7DD6"/>
    <w:rsid w:val="003C08C2"/>
    <w:rsid w:val="003C0AAF"/>
    <w:rsid w:val="003E64A2"/>
    <w:rsid w:val="003F20F2"/>
    <w:rsid w:val="003F2BAC"/>
    <w:rsid w:val="003F3896"/>
    <w:rsid w:val="004314B6"/>
    <w:rsid w:val="00434DEA"/>
    <w:rsid w:val="00444527"/>
    <w:rsid w:val="004478A1"/>
    <w:rsid w:val="00453B81"/>
    <w:rsid w:val="00453D45"/>
    <w:rsid w:val="00457314"/>
    <w:rsid w:val="004625BC"/>
    <w:rsid w:val="004627FB"/>
    <w:rsid w:val="00466B7B"/>
    <w:rsid w:val="004A597B"/>
    <w:rsid w:val="004A7696"/>
    <w:rsid w:val="004B1360"/>
    <w:rsid w:val="004B347F"/>
    <w:rsid w:val="004B3CFB"/>
    <w:rsid w:val="004C7460"/>
    <w:rsid w:val="004E4311"/>
    <w:rsid w:val="004E59A7"/>
    <w:rsid w:val="004F4B26"/>
    <w:rsid w:val="00501BDA"/>
    <w:rsid w:val="005177EF"/>
    <w:rsid w:val="0056104B"/>
    <w:rsid w:val="0056131A"/>
    <w:rsid w:val="005660EF"/>
    <w:rsid w:val="005806E9"/>
    <w:rsid w:val="00585617"/>
    <w:rsid w:val="005919DC"/>
    <w:rsid w:val="005946BC"/>
    <w:rsid w:val="00597E16"/>
    <w:rsid w:val="005C16F5"/>
    <w:rsid w:val="005E230A"/>
    <w:rsid w:val="00610F5A"/>
    <w:rsid w:val="0062143C"/>
    <w:rsid w:val="00623738"/>
    <w:rsid w:val="00630AFC"/>
    <w:rsid w:val="00640B30"/>
    <w:rsid w:val="00657702"/>
    <w:rsid w:val="00670FB3"/>
    <w:rsid w:val="00680150"/>
    <w:rsid w:val="00680575"/>
    <w:rsid w:val="006862BD"/>
    <w:rsid w:val="00694CBD"/>
    <w:rsid w:val="006B0456"/>
    <w:rsid w:val="006B4858"/>
    <w:rsid w:val="006B6929"/>
    <w:rsid w:val="006C28CB"/>
    <w:rsid w:val="006D1189"/>
    <w:rsid w:val="006D7133"/>
    <w:rsid w:val="0070786F"/>
    <w:rsid w:val="0071596B"/>
    <w:rsid w:val="007425C2"/>
    <w:rsid w:val="007602CD"/>
    <w:rsid w:val="007607DA"/>
    <w:rsid w:val="007623CA"/>
    <w:rsid w:val="0079053A"/>
    <w:rsid w:val="007E040F"/>
    <w:rsid w:val="007F0DBD"/>
    <w:rsid w:val="007F1054"/>
    <w:rsid w:val="007F6CC5"/>
    <w:rsid w:val="00813473"/>
    <w:rsid w:val="00820049"/>
    <w:rsid w:val="00821224"/>
    <w:rsid w:val="00832A77"/>
    <w:rsid w:val="00833261"/>
    <w:rsid w:val="00850620"/>
    <w:rsid w:val="00864299"/>
    <w:rsid w:val="00883DA1"/>
    <w:rsid w:val="0089111A"/>
    <w:rsid w:val="008A27BC"/>
    <w:rsid w:val="008A2883"/>
    <w:rsid w:val="008A71F8"/>
    <w:rsid w:val="008B699C"/>
    <w:rsid w:val="008C1872"/>
    <w:rsid w:val="009313BF"/>
    <w:rsid w:val="009315D9"/>
    <w:rsid w:val="00935D77"/>
    <w:rsid w:val="009C7E79"/>
    <w:rsid w:val="009D5E41"/>
    <w:rsid w:val="009E13DD"/>
    <w:rsid w:val="00A06D10"/>
    <w:rsid w:val="00A133A5"/>
    <w:rsid w:val="00A34724"/>
    <w:rsid w:val="00AA2633"/>
    <w:rsid w:val="00AA6168"/>
    <w:rsid w:val="00AC708B"/>
    <w:rsid w:val="00AD454D"/>
    <w:rsid w:val="00AE68A4"/>
    <w:rsid w:val="00B0045E"/>
    <w:rsid w:val="00B1167F"/>
    <w:rsid w:val="00B14A91"/>
    <w:rsid w:val="00B22912"/>
    <w:rsid w:val="00B411CF"/>
    <w:rsid w:val="00B413E2"/>
    <w:rsid w:val="00B45756"/>
    <w:rsid w:val="00B74FDD"/>
    <w:rsid w:val="00B81979"/>
    <w:rsid w:val="00BA4A50"/>
    <w:rsid w:val="00BB0A0F"/>
    <w:rsid w:val="00BB42F9"/>
    <w:rsid w:val="00BC206C"/>
    <w:rsid w:val="00BD7701"/>
    <w:rsid w:val="00BE40DF"/>
    <w:rsid w:val="00BF43DA"/>
    <w:rsid w:val="00BF6A04"/>
    <w:rsid w:val="00C0764E"/>
    <w:rsid w:val="00C124B9"/>
    <w:rsid w:val="00C17519"/>
    <w:rsid w:val="00C17A13"/>
    <w:rsid w:val="00C20D62"/>
    <w:rsid w:val="00C36CF7"/>
    <w:rsid w:val="00C91735"/>
    <w:rsid w:val="00C91D8B"/>
    <w:rsid w:val="00C93951"/>
    <w:rsid w:val="00CA073F"/>
    <w:rsid w:val="00CA1360"/>
    <w:rsid w:val="00CB101F"/>
    <w:rsid w:val="00CC035D"/>
    <w:rsid w:val="00CD0E14"/>
    <w:rsid w:val="00CD19D1"/>
    <w:rsid w:val="00CE0027"/>
    <w:rsid w:val="00D03C28"/>
    <w:rsid w:val="00D04728"/>
    <w:rsid w:val="00D33544"/>
    <w:rsid w:val="00D37813"/>
    <w:rsid w:val="00D37B78"/>
    <w:rsid w:val="00D452F4"/>
    <w:rsid w:val="00D54B14"/>
    <w:rsid w:val="00D56B4C"/>
    <w:rsid w:val="00D63485"/>
    <w:rsid w:val="00D6587A"/>
    <w:rsid w:val="00D80254"/>
    <w:rsid w:val="00D81F84"/>
    <w:rsid w:val="00D826F1"/>
    <w:rsid w:val="00D87104"/>
    <w:rsid w:val="00D92DBB"/>
    <w:rsid w:val="00D931CA"/>
    <w:rsid w:val="00DA3888"/>
    <w:rsid w:val="00DA7186"/>
    <w:rsid w:val="00DB2162"/>
    <w:rsid w:val="00DB2DB7"/>
    <w:rsid w:val="00DE3502"/>
    <w:rsid w:val="00DF42FD"/>
    <w:rsid w:val="00DF4430"/>
    <w:rsid w:val="00E13A26"/>
    <w:rsid w:val="00E36152"/>
    <w:rsid w:val="00E41A41"/>
    <w:rsid w:val="00E45244"/>
    <w:rsid w:val="00E453F5"/>
    <w:rsid w:val="00E70ABB"/>
    <w:rsid w:val="00E80331"/>
    <w:rsid w:val="00E807C8"/>
    <w:rsid w:val="00E80E85"/>
    <w:rsid w:val="00E91D35"/>
    <w:rsid w:val="00E963BE"/>
    <w:rsid w:val="00EC5F8C"/>
    <w:rsid w:val="00EE0049"/>
    <w:rsid w:val="00EE02E9"/>
    <w:rsid w:val="00EE31D7"/>
    <w:rsid w:val="00EE684A"/>
    <w:rsid w:val="00F00DA3"/>
    <w:rsid w:val="00F24E91"/>
    <w:rsid w:val="00F31482"/>
    <w:rsid w:val="00F3395E"/>
    <w:rsid w:val="00F76361"/>
    <w:rsid w:val="00F949F1"/>
    <w:rsid w:val="00FA4126"/>
    <w:rsid w:val="00FB2E63"/>
    <w:rsid w:val="00FB648F"/>
    <w:rsid w:val="00FC5FA2"/>
    <w:rsid w:val="00FC7C4F"/>
    <w:rsid w:val="00FF3F1B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61E4"/>
  <w15:chartTrackingRefBased/>
  <w15:docId w15:val="{30FA13E7-CD02-40F3-AABA-66883A9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1B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5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B"/>
  </w:style>
  <w:style w:type="paragraph" w:styleId="Footer">
    <w:name w:val="footer"/>
    <w:basedOn w:val="Normal"/>
    <w:link w:val="FooterChar"/>
    <w:unhideWhenUsed/>
    <w:rsid w:val="00FF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B"/>
  </w:style>
  <w:style w:type="character" w:customStyle="1" w:styleId="Heading1Char">
    <w:name w:val="Heading 1 Char"/>
    <w:basedOn w:val="DefaultParagraphFont"/>
    <w:link w:val="Heading1"/>
    <w:rsid w:val="00FF3F1B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ageNumber">
    <w:name w:val="page number"/>
    <w:basedOn w:val="DefaultParagraphFont"/>
    <w:rsid w:val="00FF3F1B"/>
  </w:style>
  <w:style w:type="paragraph" w:styleId="ListParagraph">
    <w:name w:val="List Paragraph"/>
    <w:basedOn w:val="Normal"/>
    <w:uiPriority w:val="34"/>
    <w:qFormat/>
    <w:rsid w:val="00FF3F1B"/>
    <w:pPr>
      <w:ind w:left="720"/>
      <w:contextualSpacing/>
    </w:pPr>
  </w:style>
  <w:style w:type="paragraph" w:styleId="Revision">
    <w:name w:val="Revision"/>
    <w:hidden/>
    <w:uiPriority w:val="99"/>
    <w:semiHidden/>
    <w:rsid w:val="0069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413E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B413E2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4CA2-E1AF-45CF-8F57-C7444A38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Farmer</dc:creator>
  <cp:keywords/>
  <dc:description/>
  <cp:lastModifiedBy>Robinson, Sherri R.</cp:lastModifiedBy>
  <cp:revision>2</cp:revision>
  <cp:lastPrinted>2024-10-29T18:08:00Z</cp:lastPrinted>
  <dcterms:created xsi:type="dcterms:W3CDTF">2024-10-30T12:56:00Z</dcterms:created>
  <dcterms:modified xsi:type="dcterms:W3CDTF">2024-10-30T12:56:00Z</dcterms:modified>
</cp:coreProperties>
</file>