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0E32388B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EE3A7F" w:rsidRPr="00E83614">
        <w:rPr>
          <w:sz w:val="22"/>
          <w:szCs w:val="22"/>
        </w:rPr>
        <w:t xml:space="preserve">Roberts, Myrin, </w:t>
      </w:r>
      <w:r w:rsidR="0016658C">
        <w:rPr>
          <w:sz w:val="22"/>
          <w:szCs w:val="22"/>
        </w:rPr>
        <w:t xml:space="preserve">Total Quality Improvement </w:t>
      </w:r>
    </w:p>
    <w:p w14:paraId="406EDEF3" w14:textId="65BF8810" w:rsidR="002626B6" w:rsidRPr="00234238" w:rsidRDefault="00691882" w:rsidP="00323CE6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05517" w14:textId="0C5543C8" w:rsidR="00507BB9" w:rsidRPr="00234238" w:rsidRDefault="00507BB9" w:rsidP="002626B6">
      <w:pPr>
        <w:jc w:val="both"/>
        <w:rPr>
          <w:sz w:val="20"/>
          <w:szCs w:val="20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57F0821F" w14:textId="77777777" w:rsidR="009C06D9" w:rsidRDefault="00E677A4" w:rsidP="009C06D9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9C06D9" w:rsidRPr="00E83614">
        <w:rPr>
          <w:sz w:val="22"/>
          <w:szCs w:val="22"/>
        </w:rPr>
        <w:t>Alexander, Martha, Institutional Equity &amp; Equal Opportunity</w:t>
      </w:r>
      <w:r w:rsidR="009C06D9">
        <w:rPr>
          <w:sz w:val="22"/>
          <w:szCs w:val="22"/>
        </w:rPr>
        <w:t xml:space="preserve"> </w:t>
      </w:r>
    </w:p>
    <w:p w14:paraId="05E7E791" w14:textId="1B2BA3E1" w:rsidR="00E677A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7D562C24" w14:textId="3EE9C607" w:rsidR="00234238" w:rsidRDefault="00234238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Dugas, Gina,</w:t>
      </w:r>
      <w:r w:rsidR="00AF18DF">
        <w:rPr>
          <w:sz w:val="22"/>
          <w:szCs w:val="22"/>
        </w:rPr>
        <w:t xml:space="preserve"> Associate Vice President for Finance &amp; Administration</w:t>
      </w:r>
      <w:r w:rsidR="00BC4B5D">
        <w:rPr>
          <w:sz w:val="22"/>
          <w:szCs w:val="22"/>
        </w:rPr>
        <w:t>/</w:t>
      </w:r>
      <w:r w:rsidR="00AE70DC">
        <w:rPr>
          <w:sz w:val="22"/>
          <w:szCs w:val="22"/>
        </w:rPr>
        <w:t>Acting Vice President of Human Resources</w:t>
      </w:r>
    </w:p>
    <w:p w14:paraId="003926B4" w14:textId="77777777" w:rsidR="00AE70DC" w:rsidRDefault="00AE70DC" w:rsidP="00AE70DC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Frazier, James, EVPFA – Risk Management &amp; Admin Services</w:t>
      </w:r>
      <w:r w:rsidRPr="00E83614">
        <w:rPr>
          <w:sz w:val="22"/>
          <w:szCs w:val="22"/>
        </w:rPr>
        <w:t xml:space="preserve"> </w:t>
      </w:r>
    </w:p>
    <w:p w14:paraId="231BC4D0" w14:textId="77777777" w:rsidR="00AE70DC" w:rsidRDefault="00AE70DC" w:rsidP="00AE70DC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 xml:space="preserve">Kelley, Brook </w:t>
      </w:r>
    </w:p>
    <w:p w14:paraId="2B8E7FE3" w14:textId="5442D615" w:rsidR="00AE70DC" w:rsidRPr="00E83614" w:rsidRDefault="00AE70DC" w:rsidP="00AE70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2973AF13" w14:textId="11BF9224" w:rsidR="009C5857" w:rsidRDefault="009C5857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1778B03E" w14:textId="77777777" w:rsidR="00AE70DC" w:rsidRPr="00E83614" w:rsidRDefault="00AE70DC" w:rsidP="00AE70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1EE40ED3" w14:textId="77777777" w:rsidR="002A0639" w:rsidRDefault="002A0639" w:rsidP="002A0639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Shotwell, Christian, College of Agriculture, Food, &amp; Environment</w:t>
      </w:r>
    </w:p>
    <w:p w14:paraId="33D66DE3" w14:textId="242638D6" w:rsidR="005C7B15" w:rsidRDefault="005C7B15" w:rsidP="005C7B15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695F3AD0" w14:textId="77777777" w:rsidR="002A0639" w:rsidRPr="00234238" w:rsidRDefault="002A0639" w:rsidP="005C7B15">
      <w:pPr>
        <w:ind w:left="720" w:firstLine="720"/>
        <w:rPr>
          <w:sz w:val="20"/>
          <w:szCs w:val="20"/>
        </w:rPr>
      </w:pPr>
    </w:p>
    <w:p w14:paraId="1A7CC364" w14:textId="77777777" w:rsidR="007D4425" w:rsidRPr="00234238" w:rsidRDefault="007D4425" w:rsidP="003B4640">
      <w:pPr>
        <w:ind w:left="720" w:firstLine="720"/>
        <w:rPr>
          <w:sz w:val="20"/>
          <w:szCs w:val="20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7711AC8E" w:rsidR="003B4640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48E6E9DA" w14:textId="77777777" w:rsidR="009C06D9" w:rsidRDefault="009C06D9" w:rsidP="009C06D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3805A0BA" w14:textId="77777777" w:rsidR="005E4B86" w:rsidRPr="00234238" w:rsidRDefault="005E4B86" w:rsidP="000208D5">
      <w:pPr>
        <w:ind w:left="720" w:firstLine="720"/>
        <w:jc w:val="both"/>
        <w:rPr>
          <w:sz w:val="20"/>
          <w:szCs w:val="20"/>
        </w:rPr>
      </w:pPr>
    </w:p>
    <w:p w14:paraId="6D607DBA" w14:textId="29C42E2D" w:rsidR="000208D5" w:rsidRPr="00234238" w:rsidRDefault="000208D5" w:rsidP="000208D5">
      <w:pPr>
        <w:ind w:left="720" w:firstLine="720"/>
        <w:jc w:val="both"/>
        <w:rPr>
          <w:sz w:val="20"/>
          <w:szCs w:val="20"/>
        </w:rPr>
      </w:pPr>
    </w:p>
    <w:p w14:paraId="471D5703" w14:textId="17F67F82" w:rsidR="000208D5" w:rsidRDefault="000208D5" w:rsidP="000208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Guests</w:t>
      </w:r>
      <w:r w:rsidRPr="009547CA">
        <w:rPr>
          <w:b/>
          <w:sz w:val="22"/>
          <w:szCs w:val="22"/>
        </w:rPr>
        <w:t>:</w:t>
      </w:r>
      <w:r w:rsidRPr="009547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3492">
        <w:rPr>
          <w:sz w:val="22"/>
          <w:szCs w:val="22"/>
        </w:rPr>
        <w:t>Matthew Haas</w:t>
      </w:r>
      <w:r>
        <w:rPr>
          <w:sz w:val="22"/>
          <w:szCs w:val="22"/>
        </w:rPr>
        <w:t xml:space="preserve">, </w:t>
      </w:r>
      <w:r w:rsidR="00E93492">
        <w:rPr>
          <w:sz w:val="22"/>
          <w:szCs w:val="22"/>
        </w:rPr>
        <w:t>TIAA</w:t>
      </w:r>
    </w:p>
    <w:p w14:paraId="675A63CE" w14:textId="7E4BB023" w:rsidR="000208D5" w:rsidRDefault="000208D5" w:rsidP="000208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3492">
        <w:rPr>
          <w:sz w:val="22"/>
          <w:szCs w:val="22"/>
        </w:rPr>
        <w:t>Adam Murphy, TIAA</w:t>
      </w:r>
    </w:p>
    <w:p w14:paraId="0EAF67EC" w14:textId="78C4885D" w:rsidR="002A0639" w:rsidRDefault="002A0639" w:rsidP="000208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3492">
        <w:rPr>
          <w:sz w:val="22"/>
          <w:szCs w:val="22"/>
        </w:rPr>
        <w:t>Nicole Mell</w:t>
      </w:r>
      <w:r w:rsidR="00F91CF5">
        <w:rPr>
          <w:sz w:val="22"/>
          <w:szCs w:val="22"/>
        </w:rPr>
        <w:t>o</w:t>
      </w:r>
      <w:r w:rsidR="00E93492">
        <w:rPr>
          <w:sz w:val="22"/>
          <w:szCs w:val="22"/>
        </w:rPr>
        <w:t xml:space="preserve">r, </w:t>
      </w:r>
      <w:proofErr w:type="spellStart"/>
      <w:r w:rsidR="00E93492">
        <w:rPr>
          <w:sz w:val="22"/>
          <w:szCs w:val="22"/>
        </w:rPr>
        <w:t>GreenPath</w:t>
      </w:r>
      <w:proofErr w:type="spellEnd"/>
    </w:p>
    <w:p w14:paraId="662C3383" w14:textId="77777777" w:rsidR="000208D5" w:rsidRPr="00234238" w:rsidRDefault="000208D5" w:rsidP="000208D5">
      <w:pPr>
        <w:jc w:val="both"/>
        <w:rPr>
          <w:sz w:val="20"/>
          <w:szCs w:val="20"/>
        </w:rPr>
      </w:pP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642AFF56" w14:textId="77777777" w:rsidR="00AE70DC" w:rsidRDefault="00AE70DC" w:rsidP="002A063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Buchheit, Rudy, Dean, College of Engineering</w:t>
      </w:r>
    </w:p>
    <w:p w14:paraId="1C3B89A0" w14:textId="700753E9" w:rsidR="009C06D9" w:rsidRDefault="009C06D9" w:rsidP="002A0639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Burchfield, Kari, College of Arts and Sciences </w:t>
      </w:r>
    </w:p>
    <w:p w14:paraId="24BA48D9" w14:textId="77777777" w:rsidR="009C06D9" w:rsidRPr="00E83614" w:rsidRDefault="009C06D9" w:rsidP="009C06D9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71BA8615" w14:textId="77777777" w:rsidR="00AE70DC" w:rsidRPr="00E83614" w:rsidRDefault="00AE70DC" w:rsidP="00AE70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Martin, Angie, Planning, Budget and Policy Analysis</w:t>
      </w:r>
    </w:p>
    <w:p w14:paraId="05F89200" w14:textId="77777777" w:rsidR="005C7B15" w:rsidRDefault="005C7B15" w:rsidP="00DE49F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Sharpe, Joe, Athletics</w:t>
      </w:r>
    </w:p>
    <w:p w14:paraId="481B8927" w14:textId="77777777" w:rsidR="00E93492" w:rsidRDefault="00E93492" w:rsidP="00E93492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</w:p>
    <w:p w14:paraId="521B35EE" w14:textId="77777777" w:rsidR="00E93492" w:rsidRPr="00E83614" w:rsidRDefault="00E93492" w:rsidP="00E93492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</w:t>
      </w:r>
      <w:r>
        <w:rPr>
          <w:sz w:val="22"/>
          <w:szCs w:val="22"/>
        </w:rPr>
        <w:t>,</w:t>
      </w:r>
      <w:r w:rsidRPr="00E83614">
        <w:rPr>
          <w:sz w:val="22"/>
          <w:szCs w:val="22"/>
        </w:rPr>
        <w:t xml:space="preserve"> Shann</w:t>
      </w:r>
      <w:r>
        <w:rPr>
          <w:sz w:val="22"/>
          <w:szCs w:val="22"/>
        </w:rPr>
        <w:t>a</w:t>
      </w:r>
      <w:r w:rsidRPr="00E83614">
        <w:rPr>
          <w:sz w:val="22"/>
          <w:szCs w:val="22"/>
        </w:rPr>
        <w:t>n, Office of Legal Counsel</w:t>
      </w:r>
    </w:p>
    <w:p w14:paraId="3640F1DA" w14:textId="2043146B" w:rsidR="006539EB" w:rsidRDefault="006539EB" w:rsidP="006539E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Swartz, </w:t>
      </w:r>
      <w:r w:rsidR="007F67DF">
        <w:rPr>
          <w:sz w:val="22"/>
          <w:szCs w:val="22"/>
        </w:rPr>
        <w:t>Colleen</w:t>
      </w:r>
      <w:r>
        <w:rPr>
          <w:sz w:val="22"/>
          <w:szCs w:val="22"/>
        </w:rPr>
        <w:t>, Vice President for Hospital Operations</w:t>
      </w:r>
    </w:p>
    <w:p w14:paraId="7C373353" w14:textId="65A47E6A" w:rsidR="005C7B15" w:rsidRPr="00234238" w:rsidRDefault="00E93492" w:rsidP="005C7B15">
      <w:pPr>
        <w:ind w:left="720" w:firstLine="720"/>
        <w:jc w:val="both"/>
        <w:rPr>
          <w:sz w:val="20"/>
          <w:szCs w:val="20"/>
        </w:rPr>
      </w:pPr>
      <w:r w:rsidRPr="009252C8">
        <w:rPr>
          <w:sz w:val="22"/>
          <w:szCs w:val="22"/>
        </w:rPr>
        <w:t>Wilson, Kimberly, Chief Human Resource</w:t>
      </w:r>
      <w:r>
        <w:rPr>
          <w:sz w:val="22"/>
          <w:szCs w:val="22"/>
        </w:rPr>
        <w:t>s</w:t>
      </w:r>
      <w:r w:rsidRPr="009252C8">
        <w:rPr>
          <w:sz w:val="22"/>
          <w:szCs w:val="22"/>
        </w:rPr>
        <w:t xml:space="preserve"> Officer</w:t>
      </w:r>
    </w:p>
    <w:p w14:paraId="3846637E" w14:textId="35781A86" w:rsidR="00DC12EC" w:rsidRDefault="00DC12EC" w:rsidP="00DC12EC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>
        <w:rPr>
          <w:sz w:val="22"/>
          <w:szCs w:val="22"/>
        </w:rPr>
        <w:t>, Chief of Commercial &amp; Government Payer Admin UKHC</w:t>
      </w:r>
    </w:p>
    <w:p w14:paraId="07FA31D8" w14:textId="2CDAA78C" w:rsidR="0037621D" w:rsidRPr="00234238" w:rsidRDefault="00B8027E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</w:p>
    <w:p w14:paraId="2456F07B" w14:textId="77777777" w:rsidR="0037621D" w:rsidRPr="009C3EE7" w:rsidRDefault="0037621D" w:rsidP="00EB43FD">
      <w:pPr>
        <w:ind w:left="1440" w:hanging="1440"/>
        <w:rPr>
          <w:b/>
          <w:sz w:val="20"/>
          <w:szCs w:val="20"/>
        </w:rPr>
      </w:pPr>
    </w:p>
    <w:p w14:paraId="36545D53" w14:textId="79096958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EE3A7F">
        <w:rPr>
          <w:sz w:val="22"/>
          <w:szCs w:val="22"/>
        </w:rPr>
        <w:t>Marianne Kuhn</w:t>
      </w:r>
      <w:r w:rsidR="00402C4F">
        <w:rPr>
          <w:sz w:val="22"/>
          <w:szCs w:val="22"/>
        </w:rPr>
        <w:t xml:space="preserve">, </w:t>
      </w:r>
      <w:r w:rsidR="00EE3A7F">
        <w:rPr>
          <w:sz w:val="22"/>
          <w:szCs w:val="22"/>
        </w:rPr>
        <w:t>Customer Service Representative</w:t>
      </w: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984363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984363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1636802E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0B616F">
              <w:rPr>
                <w:b/>
              </w:rPr>
              <w:t>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2B3F55B6" w:rsidR="00507BB9" w:rsidRDefault="000B61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2914A6">
              <w:t>2:0</w:t>
            </w:r>
            <w:r w:rsidR="009011AE">
              <w:t>4</w:t>
            </w:r>
            <w:r w:rsidR="002914A6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  <w:p w14:paraId="65D5DD9E" w14:textId="252808DC" w:rsidR="00B82A3D" w:rsidRDefault="00B82A3D" w:rsidP="00E97AE6"/>
          <w:p w14:paraId="0BE8B4AB" w14:textId="77777777" w:rsidR="00B82A3D" w:rsidRDefault="00B82A3D" w:rsidP="00E97AE6"/>
          <w:p w14:paraId="29D81742" w14:textId="21160BF8" w:rsidR="00B82A3D" w:rsidRPr="00412A1A" w:rsidRDefault="00B82A3D" w:rsidP="00E97A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984363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6A840B4E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Review of the </w:t>
            </w:r>
            <w:r w:rsidR="00DC12EC">
              <w:rPr>
                <w:b/>
              </w:rPr>
              <w:t>December 16</w:t>
            </w:r>
            <w:r w:rsidR="00C93D02">
              <w:rPr>
                <w:b/>
              </w:rPr>
              <w:t>, 202</w:t>
            </w:r>
            <w:r w:rsidR="009252C8">
              <w:rPr>
                <w:b/>
              </w:rPr>
              <w:t>1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77777777" w:rsidR="005064E1" w:rsidRDefault="000B616F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77777777" w:rsidR="00B82A3D" w:rsidRDefault="00B82A3D" w:rsidP="002F5692"/>
          <w:p w14:paraId="5A6040B7" w14:textId="77777777" w:rsidR="00B82A3D" w:rsidRDefault="00B82A3D" w:rsidP="002F5692"/>
          <w:p w14:paraId="0984C3A4" w14:textId="49A858B7" w:rsidR="00B82A3D" w:rsidRPr="00412A1A" w:rsidRDefault="00B82A3D" w:rsidP="002F5692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984363">
        <w:trPr>
          <w:trHeight w:val="1020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4161CC5C" w:rsidR="005541DA" w:rsidRDefault="002A3668" w:rsidP="008E11B9">
            <w:pPr>
              <w:ind w:right="522"/>
              <w:rPr>
                <w:b/>
              </w:rPr>
            </w:pPr>
            <w:r>
              <w:rPr>
                <w:b/>
              </w:rPr>
              <w:t xml:space="preserve">Introduction to </w:t>
            </w:r>
            <w:proofErr w:type="spellStart"/>
            <w:r>
              <w:rPr>
                <w:b/>
              </w:rPr>
              <w:t>GreenPath</w:t>
            </w:r>
            <w:proofErr w:type="spellEnd"/>
            <w:r>
              <w:rPr>
                <w:b/>
              </w:rPr>
              <w:t>, TIAA’s Recommended Financial Well-Being Solution – Matthew Haas, Adam Murphy and Nicole Mellor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CABD96" w14:textId="4514E295" w:rsidR="00650BF2" w:rsidRDefault="002A3668" w:rsidP="0006142E">
            <w:r>
              <w:t>Matthew Haas</w:t>
            </w:r>
            <w:r w:rsidR="00650BF2">
              <w:t xml:space="preserve"> of TIAA</w:t>
            </w:r>
            <w:r>
              <w:t xml:space="preserve"> introduced Adam Murphy, Managing Director </w:t>
            </w:r>
            <w:r w:rsidR="00650BF2">
              <w:t xml:space="preserve">of </w:t>
            </w:r>
            <w:r w:rsidR="00094C6E">
              <w:t xml:space="preserve">Financial Wellness </w:t>
            </w:r>
            <w:r w:rsidR="00650BF2">
              <w:t>at TIAA.  Adam Murphy presented on TIAA’s financial wellness approach</w:t>
            </w:r>
            <w:r w:rsidR="00094C6E">
              <w:t xml:space="preserve"> and the SAVI program</w:t>
            </w:r>
            <w:r w:rsidR="00650BF2">
              <w:t>.</w:t>
            </w:r>
          </w:p>
          <w:p w14:paraId="0164A0FA" w14:textId="0C804401" w:rsidR="00E46333" w:rsidRDefault="00E46333" w:rsidP="0006142E"/>
          <w:p w14:paraId="5DF2A05C" w14:textId="77777777" w:rsidR="00170C85" w:rsidRDefault="00650BF2" w:rsidP="00170C85">
            <w:r>
              <w:rPr>
                <w:b/>
                <w:bCs/>
              </w:rPr>
              <w:t xml:space="preserve">Employee Debt Management </w:t>
            </w:r>
            <w:r>
              <w:t xml:space="preserve">is </w:t>
            </w:r>
            <w:r w:rsidR="00170C85">
              <w:t>focus of TIAA’s financial wellness approach.</w:t>
            </w:r>
          </w:p>
          <w:p w14:paraId="78F0CA03" w14:textId="264847B0" w:rsidR="002A0427" w:rsidRDefault="00170C85" w:rsidP="00BA054A">
            <w:pPr>
              <w:pStyle w:val="ListParagraph"/>
              <w:numPr>
                <w:ilvl w:val="0"/>
                <w:numId w:val="16"/>
              </w:numPr>
            </w:pPr>
            <w:r>
              <w:t>Consumer and student loan debt is the challenge</w:t>
            </w:r>
            <w:r w:rsidR="0025336F">
              <w:t xml:space="preserve">; the stress of debt causes lower productivity at work and can </w:t>
            </w:r>
            <w:r w:rsidR="005559EC">
              <w:t>a</w:t>
            </w:r>
            <w:r w:rsidR="00E83BEC">
              <w:t>ffect health and emotional well-being.</w:t>
            </w:r>
          </w:p>
          <w:p w14:paraId="2711F95F" w14:textId="0207CBFC" w:rsidR="00E83BEC" w:rsidRDefault="00170C85" w:rsidP="00E739D7">
            <w:pPr>
              <w:pStyle w:val="ListParagraph"/>
              <w:numPr>
                <w:ilvl w:val="0"/>
                <w:numId w:val="16"/>
              </w:numPr>
            </w:pPr>
            <w:r>
              <w:t>About 20% of UK employees have student loan debt</w:t>
            </w:r>
            <w:r w:rsidR="0025336F">
              <w:t>; 50% of these employees have debt over $50,000</w:t>
            </w:r>
          </w:p>
          <w:p w14:paraId="0029326E" w14:textId="6843E909" w:rsidR="00E739D7" w:rsidRDefault="00B92E95" w:rsidP="00E739D7">
            <w:pPr>
              <w:pStyle w:val="ListParagraph"/>
              <w:numPr>
                <w:ilvl w:val="0"/>
                <w:numId w:val="16"/>
              </w:numPr>
            </w:pPr>
            <w:r>
              <w:t>About 60% of employees are struggling with debt.</w:t>
            </w:r>
          </w:p>
          <w:p w14:paraId="104FE73F" w14:textId="5F7B6960" w:rsidR="009636B4" w:rsidRDefault="009636B4" w:rsidP="00E739D7">
            <w:pPr>
              <w:pStyle w:val="ListParagraph"/>
              <w:numPr>
                <w:ilvl w:val="0"/>
                <w:numId w:val="16"/>
              </w:numPr>
            </w:pPr>
            <w:r>
              <w:t>Engage people in a way that helps them build healthy financial habits and behaviors.</w:t>
            </w:r>
          </w:p>
          <w:p w14:paraId="4B5583CE" w14:textId="77777777" w:rsidR="00572FA5" w:rsidRDefault="00572FA5" w:rsidP="00572FA5">
            <w:pPr>
              <w:rPr>
                <w:b/>
              </w:rPr>
            </w:pPr>
            <w:r>
              <w:rPr>
                <w:b/>
              </w:rPr>
              <w:t>What is financial wellness?</w:t>
            </w:r>
          </w:p>
          <w:p w14:paraId="2BE23236" w14:textId="5AFC1746" w:rsidR="002A0427" w:rsidRDefault="00572FA5" w:rsidP="00C333E5">
            <w:pPr>
              <w:pStyle w:val="ListParagraph"/>
              <w:numPr>
                <w:ilvl w:val="0"/>
                <w:numId w:val="16"/>
              </w:numPr>
            </w:pPr>
            <w:r>
              <w:t>Managing daily finances</w:t>
            </w:r>
          </w:p>
          <w:p w14:paraId="1415CEE5" w14:textId="36F0ACFE" w:rsidR="00572FA5" w:rsidRDefault="00572FA5" w:rsidP="00C333E5">
            <w:pPr>
              <w:pStyle w:val="ListParagraph"/>
              <w:numPr>
                <w:ilvl w:val="0"/>
                <w:numId w:val="16"/>
              </w:numPr>
            </w:pPr>
            <w:r>
              <w:t>Saving and planning for retirement and long-term goals</w:t>
            </w:r>
          </w:p>
          <w:p w14:paraId="4A296BBB" w14:textId="38030065" w:rsidR="00572FA5" w:rsidRDefault="00572FA5" w:rsidP="00C333E5">
            <w:pPr>
              <w:pStyle w:val="ListParagraph"/>
              <w:numPr>
                <w:ilvl w:val="0"/>
                <w:numId w:val="16"/>
              </w:numPr>
            </w:pPr>
            <w:r>
              <w:t>Protection against key financial risks</w:t>
            </w:r>
          </w:p>
          <w:p w14:paraId="7E325DE5" w14:textId="0E3E6F0A" w:rsidR="002A0427" w:rsidRPr="002A0427" w:rsidRDefault="00767C6E" w:rsidP="002A0427">
            <w:r>
              <w:rPr>
                <w:b/>
                <w:bCs/>
              </w:rPr>
              <w:t xml:space="preserve">SAVI and Public </w:t>
            </w:r>
            <w:r w:rsidR="00D2198A">
              <w:rPr>
                <w:b/>
                <w:bCs/>
              </w:rPr>
              <w:t>Service</w:t>
            </w:r>
            <w:r>
              <w:rPr>
                <w:b/>
                <w:bCs/>
              </w:rPr>
              <w:t xml:space="preserve"> Loan Forgiveness</w:t>
            </w:r>
            <w:r w:rsidR="002A04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(PSLF)</w:t>
            </w:r>
          </w:p>
          <w:p w14:paraId="6F68BD1F" w14:textId="2BA596D3" w:rsidR="00496E80" w:rsidRDefault="00767C6E" w:rsidP="0038614F">
            <w:pPr>
              <w:pStyle w:val="ListParagraph"/>
              <w:numPr>
                <w:ilvl w:val="0"/>
                <w:numId w:val="16"/>
              </w:numPr>
            </w:pPr>
            <w:r>
              <w:t xml:space="preserve">SAVI offers free assessment tool to see if employees can save by being eligible for PSLF </w:t>
            </w:r>
            <w:r w:rsidR="00496E80">
              <w:t>and if they can lower monthly student loan payments with an income-based repayment plan</w:t>
            </w:r>
            <w:r w:rsidR="00310240">
              <w:t xml:space="preserve"> with the long-term goal of loan forgiveness.</w:t>
            </w:r>
          </w:p>
          <w:p w14:paraId="1FB1024B" w14:textId="7C3AFE7C" w:rsidR="00496E80" w:rsidRDefault="00496E80" w:rsidP="0038614F">
            <w:pPr>
              <w:pStyle w:val="ListParagraph"/>
              <w:numPr>
                <w:ilvl w:val="0"/>
                <w:numId w:val="16"/>
              </w:numPr>
            </w:pPr>
            <w:r>
              <w:t>PSLF is federal program designed to ease the burden of student loan debt for people who work in public service; UK is a public service employer</w:t>
            </w:r>
          </w:p>
          <w:p w14:paraId="7E41E463" w14:textId="5EB7320C" w:rsidR="00D2198A" w:rsidRDefault="00D2198A" w:rsidP="0038614F">
            <w:pPr>
              <w:pStyle w:val="ListParagraph"/>
              <w:numPr>
                <w:ilvl w:val="0"/>
                <w:numId w:val="16"/>
              </w:numPr>
            </w:pPr>
            <w:r>
              <w:t>Success rate for those who use SAVI to apply for PSLF is 98% while those who try to self-apply only have a 2% success rate.</w:t>
            </w:r>
          </w:p>
          <w:p w14:paraId="3507CDCD" w14:textId="0A97D60D" w:rsidR="00017633" w:rsidRDefault="00017633" w:rsidP="0038614F">
            <w:pPr>
              <w:pStyle w:val="ListParagraph"/>
              <w:numPr>
                <w:ilvl w:val="0"/>
                <w:numId w:val="16"/>
              </w:numPr>
            </w:pPr>
            <w:r>
              <w:t>SAVI Essential is premium service offered for $60 per year; savings far outweighs the cost with average savings of $81 per month for those using income-based repayment plan.</w:t>
            </w:r>
          </w:p>
          <w:p w14:paraId="7DFB6971" w14:textId="7A759D34" w:rsidR="00310240" w:rsidRDefault="00310240" w:rsidP="0038614F">
            <w:pPr>
              <w:pStyle w:val="ListParagraph"/>
              <w:numPr>
                <w:ilvl w:val="0"/>
                <w:numId w:val="16"/>
              </w:numPr>
            </w:pPr>
            <w:r>
              <w:t xml:space="preserve">769 employees participate in SAVI with 141 of those being premium users.  $32 million of </w:t>
            </w:r>
            <w:r w:rsidR="006C7C75">
              <w:t xml:space="preserve">their </w:t>
            </w:r>
            <w:r>
              <w:t xml:space="preserve">debt is being </w:t>
            </w:r>
            <w:r w:rsidR="006C7C75">
              <w:t>managed with about $14 million of total projected loan forgiveness.</w:t>
            </w:r>
          </w:p>
          <w:p w14:paraId="0D1CDBD0" w14:textId="51ECE476" w:rsidR="006C7C75" w:rsidRDefault="006C7C75" w:rsidP="0038614F">
            <w:pPr>
              <w:pStyle w:val="ListParagraph"/>
              <w:numPr>
                <w:ilvl w:val="0"/>
                <w:numId w:val="16"/>
              </w:numPr>
            </w:pPr>
            <w:r>
              <w:t>With 20% of UK employees having student debt, there is room for growth in this program that is so impactful</w:t>
            </w:r>
            <w:r w:rsidR="00094C6E">
              <w:t xml:space="preserve"> to their lives and financial well-being.</w:t>
            </w:r>
          </w:p>
          <w:p w14:paraId="08057224" w14:textId="3BEA76EE" w:rsidR="00FA120B" w:rsidRDefault="00FA120B" w:rsidP="00FA120B">
            <w:r>
              <w:lastRenderedPageBreak/>
              <w:t xml:space="preserve">Adam Murphy introduced Nicole Mellor of </w:t>
            </w:r>
            <w:proofErr w:type="spellStart"/>
            <w:r>
              <w:t>GreenPath</w:t>
            </w:r>
            <w:proofErr w:type="spellEnd"/>
            <w:r w:rsidR="001B6A8A">
              <w:t>, TIAA’s financial well-being solution.</w:t>
            </w:r>
          </w:p>
          <w:p w14:paraId="4736AE60" w14:textId="77777777" w:rsidR="00FA120B" w:rsidRDefault="00FA120B" w:rsidP="00FA120B"/>
          <w:p w14:paraId="45468B1D" w14:textId="66A5595E" w:rsidR="002A0427" w:rsidRDefault="00FA120B" w:rsidP="002A0427">
            <w:r>
              <w:rPr>
                <w:b/>
                <w:bCs/>
              </w:rPr>
              <w:t xml:space="preserve">Why use </w:t>
            </w:r>
            <w:proofErr w:type="spellStart"/>
            <w:r>
              <w:rPr>
                <w:b/>
                <w:bCs/>
              </w:rPr>
              <w:t>GreenPath</w:t>
            </w:r>
            <w:proofErr w:type="spellEnd"/>
            <w:r>
              <w:rPr>
                <w:b/>
                <w:bCs/>
              </w:rPr>
              <w:t>?</w:t>
            </w:r>
          </w:p>
          <w:p w14:paraId="45018557" w14:textId="7795DCAA" w:rsidR="00743D94" w:rsidRDefault="00FA120B" w:rsidP="00743D94">
            <w:pPr>
              <w:pStyle w:val="ListParagraph"/>
              <w:numPr>
                <w:ilvl w:val="0"/>
                <w:numId w:val="16"/>
              </w:numPr>
            </w:pPr>
            <w:r>
              <w:t xml:space="preserve">Offers two levels of service: </w:t>
            </w:r>
            <w:r w:rsidR="009043BF">
              <w:t>Confidential and unlimited d</w:t>
            </w:r>
            <w:r>
              <w:t>ebt coaching for no fee &amp; Debt Management P</w:t>
            </w:r>
            <w:r w:rsidR="004062E3">
              <w:t>rogram</w:t>
            </w:r>
            <w:r>
              <w:t xml:space="preserve"> that costs, on average, $</w:t>
            </w:r>
            <w:r w:rsidR="00743D94">
              <w:t>38 per month</w:t>
            </w:r>
            <w:r w:rsidR="00892839">
              <w:t>.</w:t>
            </w:r>
          </w:p>
          <w:p w14:paraId="4550B4C2" w14:textId="1EE857BF" w:rsidR="00743D94" w:rsidRDefault="00743D94" w:rsidP="00743D94">
            <w:pPr>
              <w:pStyle w:val="ListParagraph"/>
              <w:numPr>
                <w:ilvl w:val="0"/>
                <w:numId w:val="16"/>
              </w:numPr>
            </w:pPr>
            <w:r>
              <w:t>Non-profit that is licensed in all 50 states with an A+ rating with Better Business Bureau</w:t>
            </w:r>
          </w:p>
          <w:p w14:paraId="527B0C6F" w14:textId="099CC564" w:rsidR="009D7794" w:rsidRDefault="009D7794" w:rsidP="00743D94">
            <w:pPr>
              <w:pStyle w:val="ListParagraph"/>
              <w:numPr>
                <w:ilvl w:val="0"/>
                <w:numId w:val="16"/>
              </w:numPr>
            </w:pPr>
            <w:r>
              <w:t xml:space="preserve">Coaches are certified with the National Foundation for Credit Counseling </w:t>
            </w:r>
          </w:p>
          <w:p w14:paraId="36A1E58B" w14:textId="3428B4E7" w:rsidR="002A0427" w:rsidRDefault="00F61265" w:rsidP="002A0427">
            <w:pPr>
              <w:pStyle w:val="ListParagraph"/>
              <w:numPr>
                <w:ilvl w:val="0"/>
                <w:numId w:val="16"/>
              </w:numPr>
            </w:pPr>
            <w:r>
              <w:t>English and Spanish speaking capabilities</w:t>
            </w:r>
          </w:p>
          <w:p w14:paraId="1A1CABF3" w14:textId="29905714" w:rsidR="00743D94" w:rsidRDefault="00743D94" w:rsidP="00743D94">
            <w:pPr>
              <w:rPr>
                <w:bCs/>
              </w:rPr>
            </w:pPr>
            <w:proofErr w:type="spellStart"/>
            <w:r>
              <w:rPr>
                <w:b/>
              </w:rPr>
              <w:t>GreenPath</w:t>
            </w:r>
            <w:proofErr w:type="spellEnd"/>
            <w:r>
              <w:rPr>
                <w:b/>
              </w:rPr>
              <w:t xml:space="preserve"> services </w:t>
            </w:r>
            <w:r>
              <w:rPr>
                <w:bCs/>
              </w:rPr>
              <w:t xml:space="preserve">include financial coaching, housing coaching, credit report reviews </w:t>
            </w:r>
            <w:r w:rsidR="00A03670">
              <w:rPr>
                <w:bCs/>
              </w:rPr>
              <w:t>(200,000 partic</w:t>
            </w:r>
            <w:r w:rsidR="005559EC">
              <w:rPr>
                <w:bCs/>
              </w:rPr>
              <w:t>i</w:t>
            </w:r>
            <w:r w:rsidR="00A03670">
              <w:rPr>
                <w:bCs/>
              </w:rPr>
              <w:t xml:space="preserve">pants) </w:t>
            </w:r>
            <w:r>
              <w:rPr>
                <w:bCs/>
              </w:rPr>
              <w:t>and a debt management program</w:t>
            </w:r>
            <w:r w:rsidR="00A03670">
              <w:rPr>
                <w:bCs/>
              </w:rPr>
              <w:t xml:space="preserve"> (42,000 – 45,000 partic</w:t>
            </w:r>
            <w:r w:rsidR="005559EC">
              <w:rPr>
                <w:bCs/>
              </w:rPr>
              <w:t>i</w:t>
            </w:r>
            <w:r w:rsidR="00A03670">
              <w:rPr>
                <w:bCs/>
              </w:rPr>
              <w:t>pants)</w:t>
            </w:r>
            <w:r>
              <w:rPr>
                <w:bCs/>
              </w:rPr>
              <w:t>.</w:t>
            </w:r>
          </w:p>
          <w:p w14:paraId="1DC07C93" w14:textId="21D2319C" w:rsidR="00F61265" w:rsidRPr="00F61265" w:rsidRDefault="00F61265" w:rsidP="00743D94">
            <w:pPr>
              <w:rPr>
                <w:bCs/>
              </w:rPr>
            </w:pPr>
            <w:r>
              <w:rPr>
                <w:b/>
              </w:rPr>
              <w:t>Four Steps of</w:t>
            </w:r>
            <w:r w:rsidR="009D7794">
              <w:rPr>
                <w:b/>
              </w:rPr>
              <w:t xml:space="preserve"> </w:t>
            </w:r>
            <w:r>
              <w:rPr>
                <w:b/>
              </w:rPr>
              <w:t xml:space="preserve">Coaching Process – </w:t>
            </w:r>
            <w:r>
              <w:rPr>
                <w:bCs/>
              </w:rPr>
              <w:t>Majority of service is on-demand</w:t>
            </w:r>
          </w:p>
          <w:p w14:paraId="58FD4452" w14:textId="7B55A3AD" w:rsidR="00743D94" w:rsidRDefault="00F61265" w:rsidP="00743D94">
            <w:pPr>
              <w:pStyle w:val="ListParagraph"/>
              <w:numPr>
                <w:ilvl w:val="0"/>
                <w:numId w:val="16"/>
              </w:numPr>
            </w:pPr>
            <w:r>
              <w:t xml:space="preserve">Ask questions to understand the </w:t>
            </w:r>
            <w:r w:rsidR="0088383B">
              <w:t xml:space="preserve">specific </w:t>
            </w:r>
            <w:r>
              <w:t>situation.  Coaches are trained for empathy.</w:t>
            </w:r>
          </w:p>
          <w:p w14:paraId="0732DCBA" w14:textId="208E58B5" w:rsidR="00743D94" w:rsidRDefault="009043BF" w:rsidP="00743D94">
            <w:pPr>
              <w:pStyle w:val="ListParagraph"/>
              <w:numPr>
                <w:ilvl w:val="0"/>
                <w:numId w:val="16"/>
              </w:numPr>
            </w:pPr>
            <w:r>
              <w:t xml:space="preserve">Pull and review individual’s credit report with verbal permission. Doesn’t </w:t>
            </w:r>
            <w:r w:rsidR="0088383B">
              <w:t>a</w:t>
            </w:r>
            <w:r>
              <w:t>ffect credit score.</w:t>
            </w:r>
          </w:p>
          <w:p w14:paraId="454A845E" w14:textId="2328CCD6" w:rsidR="00743D94" w:rsidRDefault="009043BF" w:rsidP="00743D94">
            <w:pPr>
              <w:pStyle w:val="ListParagraph"/>
              <w:numPr>
                <w:ilvl w:val="0"/>
                <w:numId w:val="16"/>
              </w:numPr>
            </w:pPr>
            <w:r>
              <w:t>Build a personalized budget</w:t>
            </w:r>
            <w:r w:rsidR="0088383B">
              <w:t xml:space="preserve"> for every employee</w:t>
            </w:r>
          </w:p>
          <w:p w14:paraId="0B18B28E" w14:textId="6233E889" w:rsidR="0088383B" w:rsidRDefault="009043BF" w:rsidP="00743D94">
            <w:pPr>
              <w:pStyle w:val="ListParagraph"/>
              <w:numPr>
                <w:ilvl w:val="0"/>
                <w:numId w:val="16"/>
              </w:numPr>
            </w:pPr>
            <w:r>
              <w:t>Develop an action plan</w:t>
            </w:r>
            <w:r w:rsidR="0088383B">
              <w:t xml:space="preserve"> for every employee after </w:t>
            </w:r>
            <w:r w:rsidR="005559EC">
              <w:t>45–60-minute</w:t>
            </w:r>
            <w:r w:rsidR="0088383B">
              <w:t xml:space="preserve"> session.</w:t>
            </w:r>
            <w:r w:rsidR="005620D0">
              <w:t xml:space="preserve"> 91% of participants feel more in control of finances after coaching.</w:t>
            </w:r>
          </w:p>
          <w:p w14:paraId="5FDB2114" w14:textId="7EF06894" w:rsidR="009D7794" w:rsidRPr="00AB77FE" w:rsidRDefault="009D7794" w:rsidP="002A0427">
            <w:r>
              <w:rPr>
                <w:b/>
                <w:bCs/>
              </w:rPr>
              <w:t>Debt Management P</w:t>
            </w:r>
            <w:r w:rsidR="004062E3">
              <w:rPr>
                <w:b/>
                <w:bCs/>
              </w:rPr>
              <w:t xml:space="preserve">rogram </w:t>
            </w:r>
            <w:r w:rsidR="00ED2EF7">
              <w:rPr>
                <w:b/>
                <w:bCs/>
              </w:rPr>
              <w:t>(DMP)</w:t>
            </w:r>
            <w:r w:rsidR="00AB77FE">
              <w:rPr>
                <w:b/>
                <w:bCs/>
              </w:rPr>
              <w:t xml:space="preserve"> – </w:t>
            </w:r>
            <w:r w:rsidR="00AB77FE">
              <w:t>Average cost for participants is $38 per month.</w:t>
            </w:r>
          </w:p>
          <w:p w14:paraId="7490DD85" w14:textId="51F6A001" w:rsidR="009D7794" w:rsidRDefault="00743DC4" w:rsidP="009D7794">
            <w:pPr>
              <w:pStyle w:val="ListParagraph"/>
              <w:numPr>
                <w:ilvl w:val="0"/>
                <w:numId w:val="16"/>
              </w:numPr>
            </w:pPr>
            <w:r>
              <w:t xml:space="preserve">Repayment plan designed to work with creditors to negotiate lower interest rates and </w:t>
            </w:r>
            <w:r w:rsidR="00ED2EF7">
              <w:t>lower minimal payments.</w:t>
            </w:r>
          </w:p>
          <w:p w14:paraId="748F2EAD" w14:textId="48CE29B2" w:rsidR="009D7794" w:rsidRDefault="00ED2EF7" w:rsidP="009D7794">
            <w:pPr>
              <w:pStyle w:val="ListParagraph"/>
              <w:numPr>
                <w:ilvl w:val="0"/>
                <w:numId w:val="16"/>
              </w:numPr>
            </w:pPr>
            <w:r>
              <w:t>Goal is for participant to be debt-free in 3-5 years.</w:t>
            </w:r>
          </w:p>
          <w:p w14:paraId="33FE8A53" w14:textId="77402BFC" w:rsidR="009D7794" w:rsidRDefault="00ED2EF7" w:rsidP="009D7794">
            <w:pPr>
              <w:pStyle w:val="ListParagraph"/>
              <w:numPr>
                <w:ilvl w:val="0"/>
                <w:numId w:val="16"/>
              </w:numPr>
            </w:pPr>
            <w:r>
              <w:t xml:space="preserve">One out of every four individuals consulting with </w:t>
            </w:r>
            <w:proofErr w:type="spellStart"/>
            <w:r>
              <w:t>GreenPath</w:t>
            </w:r>
            <w:proofErr w:type="spellEnd"/>
            <w:r>
              <w:t xml:space="preserve"> enrolls in a DMP.</w:t>
            </w:r>
          </w:p>
          <w:p w14:paraId="6ACCA354" w14:textId="22BA4232" w:rsidR="00972CD6" w:rsidRDefault="00892839" w:rsidP="009D7794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GreenPath</w:t>
            </w:r>
            <w:proofErr w:type="spellEnd"/>
            <w:r>
              <w:t xml:space="preserve"> has relationship with creditors as they have been working with debt management since 1961. </w:t>
            </w:r>
          </w:p>
          <w:p w14:paraId="5E8A30CF" w14:textId="3E8FFD1A" w:rsidR="000E644D" w:rsidRDefault="000E644D" w:rsidP="009D7794">
            <w:pPr>
              <w:pStyle w:val="ListParagraph"/>
              <w:numPr>
                <w:ilvl w:val="0"/>
                <w:numId w:val="16"/>
              </w:numPr>
            </w:pPr>
            <w:r>
              <w:t xml:space="preserve">Repayment plan is NOT a loan.  Participant deposits money to </w:t>
            </w:r>
            <w:proofErr w:type="spellStart"/>
            <w:r>
              <w:t>GreenPath</w:t>
            </w:r>
            <w:proofErr w:type="spellEnd"/>
            <w:r>
              <w:t xml:space="preserve"> and that money goes directly to</w:t>
            </w:r>
            <w:r w:rsidR="000030D0">
              <w:t xml:space="preserve"> creditors</w:t>
            </w:r>
            <w:r>
              <w:t>.</w:t>
            </w:r>
          </w:p>
          <w:p w14:paraId="318F04B5" w14:textId="0319267B" w:rsidR="000E644D" w:rsidRDefault="000E644D" w:rsidP="009D7794">
            <w:pPr>
              <w:pStyle w:val="ListParagraph"/>
              <w:numPr>
                <w:ilvl w:val="0"/>
                <w:numId w:val="16"/>
              </w:numPr>
            </w:pPr>
            <w:r>
              <w:t xml:space="preserve">Creditors often recommend </w:t>
            </w:r>
            <w:proofErr w:type="spellStart"/>
            <w:r>
              <w:t>GreenPath</w:t>
            </w:r>
            <w:proofErr w:type="spellEnd"/>
            <w:r>
              <w:t xml:space="preserve"> </w:t>
            </w:r>
            <w:r w:rsidR="000030D0">
              <w:t>as they know the success of their DMP.</w:t>
            </w:r>
          </w:p>
          <w:p w14:paraId="470D6626" w14:textId="2CF4B1E9" w:rsidR="009D7794" w:rsidRDefault="00892839" w:rsidP="009D7794">
            <w:pPr>
              <w:pStyle w:val="ListParagraph"/>
              <w:numPr>
                <w:ilvl w:val="0"/>
                <w:numId w:val="16"/>
              </w:numPr>
            </w:pPr>
            <w:r>
              <w:t xml:space="preserve">Example: </w:t>
            </w:r>
            <w:r w:rsidR="00AB77FE">
              <w:t>Participant</w:t>
            </w:r>
            <w:r>
              <w:t xml:space="preserve">’s interest rate went from 20% to 2% after </w:t>
            </w:r>
            <w:proofErr w:type="spellStart"/>
            <w:r>
              <w:t>GreenPath</w:t>
            </w:r>
            <w:proofErr w:type="spellEnd"/>
            <w:r>
              <w:t xml:space="preserve"> negotiated with creditor</w:t>
            </w:r>
            <w:r w:rsidR="000E41A3">
              <w:t>s</w:t>
            </w:r>
            <w:r>
              <w:t>.</w:t>
            </w:r>
            <w:r w:rsidR="00972CD6">
              <w:t xml:space="preserve"> Total savings of $260 per month. Paid off debt in 36 months. Saved $24,000 in interest charges.</w:t>
            </w:r>
          </w:p>
          <w:p w14:paraId="14BF94BE" w14:textId="6B4C1423" w:rsidR="00880FE3" w:rsidRDefault="00235229" w:rsidP="00880FE3">
            <w:pPr>
              <w:pStyle w:val="ListParagraph"/>
              <w:numPr>
                <w:ilvl w:val="0"/>
                <w:numId w:val="16"/>
              </w:numPr>
            </w:pPr>
            <w:r>
              <w:t xml:space="preserve">There is an agreement signed in the beginning, but it is non-binding and participants can cancel at any time. However, negotiated interest rates will </w:t>
            </w:r>
            <w:r w:rsidR="004419FC">
              <w:t>revert</w:t>
            </w:r>
            <w:r>
              <w:t xml:space="preserve"> to original high rate.</w:t>
            </w:r>
          </w:p>
          <w:p w14:paraId="1FC65706" w14:textId="4FF62209" w:rsidR="00880FE3" w:rsidRDefault="00880FE3" w:rsidP="00880FE3">
            <w:pPr>
              <w:pStyle w:val="ListParagraph"/>
              <w:numPr>
                <w:ilvl w:val="0"/>
                <w:numId w:val="16"/>
              </w:numPr>
            </w:pPr>
            <w:r>
              <w:t xml:space="preserve">Timeline for launch of </w:t>
            </w:r>
            <w:proofErr w:type="spellStart"/>
            <w:r>
              <w:t>GreenPath</w:t>
            </w:r>
            <w:proofErr w:type="spellEnd"/>
            <w:r w:rsidR="006C1F88">
              <w:t xml:space="preserve"> at UK</w:t>
            </w:r>
            <w:r>
              <w:t>:</w:t>
            </w:r>
          </w:p>
          <w:p w14:paraId="626F3D2A" w14:textId="77777777" w:rsidR="007E54D7" w:rsidRDefault="00880FE3" w:rsidP="00DD6090">
            <w:pPr>
              <w:pStyle w:val="ListParagraph"/>
              <w:numPr>
                <w:ilvl w:val="0"/>
                <w:numId w:val="31"/>
              </w:numPr>
            </w:pPr>
            <w:r>
              <w:t>Article in Thrive on Monday, January 24 with webinars on January 25 and 26.</w:t>
            </w:r>
            <w:r w:rsidR="00604B77">
              <w:t xml:space="preserve">  Will also be presented to Staff Senate in February with possible </w:t>
            </w:r>
            <w:r w:rsidR="004F247C">
              <w:t>Lunch and Learns</w:t>
            </w:r>
            <w:r w:rsidR="00604B77">
              <w:t xml:space="preserve"> in the future.</w:t>
            </w:r>
          </w:p>
          <w:p w14:paraId="16E903E8" w14:textId="4C89EDA9" w:rsidR="00DD6090" w:rsidRDefault="00DD6090" w:rsidP="00DD6090">
            <w:pPr>
              <w:pStyle w:val="ListParagraph"/>
              <w:ind w:left="1502"/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5064E1" w14:paraId="6347E2D7" w14:textId="77777777" w:rsidTr="00984363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4126EC7E" w:rsidR="005064E1" w:rsidRDefault="005064E1" w:rsidP="008E11B9">
            <w:pPr>
              <w:ind w:right="522"/>
              <w:rPr>
                <w:b/>
                <w:sz w:val="22"/>
                <w:szCs w:val="20"/>
              </w:rPr>
            </w:pP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49FA35F" w14:textId="7AE31416" w:rsidR="00E056F0" w:rsidRPr="00DA3275" w:rsidRDefault="00E056F0" w:rsidP="00E056F0">
            <w:pPr>
              <w:ind w:left="360"/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034249F9" w:rsidR="005064E1" w:rsidRDefault="005064E1" w:rsidP="008E11B9">
            <w:pPr>
              <w:rPr>
                <w:sz w:val="22"/>
                <w:szCs w:val="20"/>
              </w:rPr>
            </w:pPr>
          </w:p>
        </w:tc>
      </w:tr>
      <w:tr w:rsidR="00984363" w14:paraId="1892F84B" w14:textId="175E690C" w:rsidTr="00984363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AED02A" w14:textId="464177B2" w:rsidR="00984363" w:rsidRPr="00412A1A" w:rsidRDefault="00984363" w:rsidP="00B6708C">
            <w:pPr>
              <w:ind w:right="522"/>
              <w:rPr>
                <w:b/>
              </w:rPr>
            </w:pP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8CA00F2" w14:textId="409599FE" w:rsidR="00984363" w:rsidRPr="004F247C" w:rsidRDefault="00984363" w:rsidP="004F247C">
            <w:pPr>
              <w:rPr>
                <w:sz w:val="22"/>
                <w:szCs w:val="20"/>
              </w:rPr>
            </w:pPr>
          </w:p>
        </w:tc>
        <w:tc>
          <w:tcPr>
            <w:tcW w:w="660" w:type="pct"/>
          </w:tcPr>
          <w:p w14:paraId="1BF0C069" w14:textId="3AEF3A1F" w:rsidR="00984363" w:rsidRDefault="00984363" w:rsidP="00B6708C"/>
        </w:tc>
      </w:tr>
      <w:tr w:rsidR="00984363" w14:paraId="4A5F0D45" w14:textId="77777777" w:rsidTr="00984363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6A809A2" w14:textId="5C22E649" w:rsidR="00984363" w:rsidRPr="00412A1A" w:rsidRDefault="00984363" w:rsidP="00B6708C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>
              <w:rPr>
                <w:b/>
              </w:rPr>
              <w:t xml:space="preserve">Myrin Roberts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864D6B" w14:textId="25E8FE09" w:rsidR="00984363" w:rsidRDefault="00DD6090" w:rsidP="00B6708C">
            <w:r>
              <w:t>Myrin Roberts ended the meeting at 3:03 PM.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54B2E1" w14:textId="77777777" w:rsidR="00984363" w:rsidRDefault="00984363" w:rsidP="00B6708C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817E" w14:textId="77777777" w:rsidR="00E23C76" w:rsidRDefault="00E23C76">
      <w:r>
        <w:separator/>
      </w:r>
    </w:p>
  </w:endnote>
  <w:endnote w:type="continuationSeparator" w:id="0">
    <w:p w14:paraId="129993DF" w14:textId="77777777" w:rsidR="00E23C76" w:rsidRDefault="00E2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988E" w14:textId="77777777" w:rsidR="00E23C76" w:rsidRDefault="00E23C76">
      <w:r>
        <w:separator/>
      </w:r>
    </w:p>
  </w:footnote>
  <w:footnote w:type="continuationSeparator" w:id="0">
    <w:p w14:paraId="620C2743" w14:textId="77777777" w:rsidR="00E23C76" w:rsidRDefault="00E2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4BD3F9DF" w:rsidR="00807072" w:rsidRDefault="009C06D9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January 20, 2022</w:t>
    </w:r>
    <w:r w:rsidR="0037621D">
      <w:rPr>
        <w:rFonts w:ascii="Times New Roman" w:hAnsi="Times New Roman"/>
        <w:b w:val="0"/>
        <w:szCs w:val="24"/>
      </w:rPr>
      <w:t xml:space="preserve"> </w:t>
    </w:r>
    <w:r w:rsidR="000B52E0">
      <w:rPr>
        <w:rFonts w:ascii="Times New Roman" w:hAnsi="Times New Roman"/>
        <w:b w:val="0"/>
        <w:szCs w:val="24"/>
      </w:rPr>
      <w:t>2:00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47A"/>
    <w:multiLevelType w:val="hybridMultilevel"/>
    <w:tmpl w:val="04AEF112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10576"/>
    <w:multiLevelType w:val="hybridMultilevel"/>
    <w:tmpl w:val="5E568C20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24C0F"/>
    <w:multiLevelType w:val="hybridMultilevel"/>
    <w:tmpl w:val="1ED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09"/>
    <w:multiLevelType w:val="hybridMultilevel"/>
    <w:tmpl w:val="AA6EBFBC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05079"/>
    <w:multiLevelType w:val="hybridMultilevel"/>
    <w:tmpl w:val="04B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7514B"/>
    <w:multiLevelType w:val="hybridMultilevel"/>
    <w:tmpl w:val="CD68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757"/>
    <w:multiLevelType w:val="hybridMultilevel"/>
    <w:tmpl w:val="7DE0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3706"/>
    <w:multiLevelType w:val="hybridMultilevel"/>
    <w:tmpl w:val="A7E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973BA"/>
    <w:multiLevelType w:val="hybridMultilevel"/>
    <w:tmpl w:val="A98C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51FB"/>
    <w:multiLevelType w:val="hybridMultilevel"/>
    <w:tmpl w:val="D0D07646"/>
    <w:lvl w:ilvl="0" w:tplc="5D062778">
      <w:start w:val="1"/>
      <w:numFmt w:val="bullet"/>
      <w:lvlText w:val="-"/>
      <w:lvlJc w:val="left"/>
      <w:pPr>
        <w:ind w:left="14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383F0C66"/>
    <w:multiLevelType w:val="hybridMultilevel"/>
    <w:tmpl w:val="8B2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61A0"/>
    <w:multiLevelType w:val="hybridMultilevel"/>
    <w:tmpl w:val="23A2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816A9"/>
    <w:multiLevelType w:val="hybridMultilevel"/>
    <w:tmpl w:val="29DC6076"/>
    <w:lvl w:ilvl="0" w:tplc="04090003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4" w15:restartNumberingAfterBreak="0">
    <w:nsid w:val="4346152E"/>
    <w:multiLevelType w:val="hybridMultilevel"/>
    <w:tmpl w:val="75A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46F39"/>
    <w:multiLevelType w:val="hybridMultilevel"/>
    <w:tmpl w:val="481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2001F"/>
    <w:multiLevelType w:val="hybridMultilevel"/>
    <w:tmpl w:val="B35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E7B82"/>
    <w:multiLevelType w:val="hybridMultilevel"/>
    <w:tmpl w:val="DD6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0EE8"/>
    <w:multiLevelType w:val="hybridMultilevel"/>
    <w:tmpl w:val="20E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108A4"/>
    <w:multiLevelType w:val="hybridMultilevel"/>
    <w:tmpl w:val="4B1E15C2"/>
    <w:lvl w:ilvl="0" w:tplc="5D062778">
      <w:start w:val="1"/>
      <w:numFmt w:val="bullet"/>
      <w:lvlText w:val="-"/>
      <w:lvlJc w:val="left"/>
      <w:pPr>
        <w:ind w:left="18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512B1B8E"/>
    <w:multiLevelType w:val="hybridMultilevel"/>
    <w:tmpl w:val="8B6C482A"/>
    <w:lvl w:ilvl="0" w:tplc="5D062778">
      <w:start w:val="1"/>
      <w:numFmt w:val="bullet"/>
      <w:lvlText w:val="-"/>
      <w:lvlJc w:val="left"/>
      <w:pPr>
        <w:ind w:left="1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55736356"/>
    <w:multiLevelType w:val="hybridMultilevel"/>
    <w:tmpl w:val="52F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E7F07"/>
    <w:multiLevelType w:val="hybridMultilevel"/>
    <w:tmpl w:val="108289F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62F065DC"/>
    <w:multiLevelType w:val="hybridMultilevel"/>
    <w:tmpl w:val="CB9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4503B"/>
    <w:multiLevelType w:val="hybridMultilevel"/>
    <w:tmpl w:val="302EC202"/>
    <w:lvl w:ilvl="0" w:tplc="203CF4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6785248C"/>
    <w:multiLevelType w:val="hybridMultilevel"/>
    <w:tmpl w:val="7DE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337FD"/>
    <w:multiLevelType w:val="hybridMultilevel"/>
    <w:tmpl w:val="336C221E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15473"/>
    <w:multiLevelType w:val="hybridMultilevel"/>
    <w:tmpl w:val="0ECE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3472E"/>
    <w:multiLevelType w:val="hybridMultilevel"/>
    <w:tmpl w:val="5114BC40"/>
    <w:lvl w:ilvl="0" w:tplc="5D062778">
      <w:start w:val="1"/>
      <w:numFmt w:val="bullet"/>
      <w:lvlText w:val="-"/>
      <w:lvlJc w:val="left"/>
      <w:pPr>
        <w:ind w:left="1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4"/>
  </w:num>
  <w:num w:numId="5">
    <w:abstractNumId w:val="11"/>
  </w:num>
  <w:num w:numId="6">
    <w:abstractNumId w:val="6"/>
  </w:num>
  <w:num w:numId="7">
    <w:abstractNumId w:val="16"/>
  </w:num>
  <w:num w:numId="8">
    <w:abstractNumId w:val="2"/>
  </w:num>
  <w:num w:numId="9">
    <w:abstractNumId w:val="25"/>
  </w:num>
  <w:num w:numId="10">
    <w:abstractNumId w:val="24"/>
  </w:num>
  <w:num w:numId="11">
    <w:abstractNumId w:val="29"/>
  </w:num>
  <w:num w:numId="12">
    <w:abstractNumId w:val="22"/>
  </w:num>
  <w:num w:numId="13">
    <w:abstractNumId w:val="21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9"/>
  </w:num>
  <w:num w:numId="19">
    <w:abstractNumId w:val="27"/>
  </w:num>
  <w:num w:numId="20">
    <w:abstractNumId w:val="1"/>
  </w:num>
  <w:num w:numId="21">
    <w:abstractNumId w:val="3"/>
  </w:num>
  <w:num w:numId="22">
    <w:abstractNumId w:val="19"/>
  </w:num>
  <w:num w:numId="23">
    <w:abstractNumId w:val="4"/>
  </w:num>
  <w:num w:numId="24">
    <w:abstractNumId w:val="7"/>
  </w:num>
  <w:num w:numId="25">
    <w:abstractNumId w:val="30"/>
  </w:num>
  <w:num w:numId="26">
    <w:abstractNumId w:val="10"/>
  </w:num>
  <w:num w:numId="27">
    <w:abstractNumId w:val="13"/>
  </w:num>
  <w:num w:numId="28">
    <w:abstractNumId w:val="17"/>
  </w:num>
  <w:num w:numId="29">
    <w:abstractNumId w:val="18"/>
  </w:num>
  <w:num w:numId="30">
    <w:abstractNumId w:val="23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0D0"/>
    <w:rsid w:val="00003AFD"/>
    <w:rsid w:val="00005999"/>
    <w:rsid w:val="00006290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633"/>
    <w:rsid w:val="00017D64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36F5"/>
    <w:rsid w:val="00093750"/>
    <w:rsid w:val="00094C6E"/>
    <w:rsid w:val="00094E91"/>
    <w:rsid w:val="0009562D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462"/>
    <w:rsid w:val="000A6CC5"/>
    <w:rsid w:val="000A7162"/>
    <w:rsid w:val="000A7AD5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616F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C76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1A3"/>
    <w:rsid w:val="000E4C62"/>
    <w:rsid w:val="000E52E3"/>
    <w:rsid w:val="000E5B3F"/>
    <w:rsid w:val="000E5FDF"/>
    <w:rsid w:val="000E6013"/>
    <w:rsid w:val="000E644D"/>
    <w:rsid w:val="000E6E8C"/>
    <w:rsid w:val="000E7B13"/>
    <w:rsid w:val="000F0071"/>
    <w:rsid w:val="000F0DA3"/>
    <w:rsid w:val="000F12C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58C"/>
    <w:rsid w:val="0016687F"/>
    <w:rsid w:val="0016709F"/>
    <w:rsid w:val="00170C85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37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A8A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238"/>
    <w:rsid w:val="0023458E"/>
    <w:rsid w:val="00235229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B38"/>
    <w:rsid w:val="00251D90"/>
    <w:rsid w:val="002524D4"/>
    <w:rsid w:val="0025336F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668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205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9B4"/>
    <w:rsid w:val="00310240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AFF"/>
    <w:rsid w:val="0040487A"/>
    <w:rsid w:val="0040517C"/>
    <w:rsid w:val="004052B1"/>
    <w:rsid w:val="00405529"/>
    <w:rsid w:val="004055A5"/>
    <w:rsid w:val="004055D0"/>
    <w:rsid w:val="004061B5"/>
    <w:rsid w:val="004062E3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40384"/>
    <w:rsid w:val="00440833"/>
    <w:rsid w:val="00440919"/>
    <w:rsid w:val="004419FC"/>
    <w:rsid w:val="0044265C"/>
    <w:rsid w:val="0044386C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2356"/>
    <w:rsid w:val="00493D1F"/>
    <w:rsid w:val="004943D0"/>
    <w:rsid w:val="00494843"/>
    <w:rsid w:val="004952CB"/>
    <w:rsid w:val="004963C3"/>
    <w:rsid w:val="004968A4"/>
    <w:rsid w:val="00496E80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2C5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47C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1DA"/>
    <w:rsid w:val="0055463F"/>
    <w:rsid w:val="00554A4E"/>
    <w:rsid w:val="00554AB3"/>
    <w:rsid w:val="005559EC"/>
    <w:rsid w:val="00555E8F"/>
    <w:rsid w:val="005566AC"/>
    <w:rsid w:val="00556A60"/>
    <w:rsid w:val="00557287"/>
    <w:rsid w:val="00557BBD"/>
    <w:rsid w:val="00560C23"/>
    <w:rsid w:val="005611A3"/>
    <w:rsid w:val="005620D0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2FA5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451E"/>
    <w:rsid w:val="005A628D"/>
    <w:rsid w:val="005A6611"/>
    <w:rsid w:val="005B015D"/>
    <w:rsid w:val="005B26A0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57A"/>
    <w:rsid w:val="005C7B15"/>
    <w:rsid w:val="005D0D93"/>
    <w:rsid w:val="005D1117"/>
    <w:rsid w:val="005D181B"/>
    <w:rsid w:val="005D2334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4B77"/>
    <w:rsid w:val="0060796E"/>
    <w:rsid w:val="006107C3"/>
    <w:rsid w:val="0061094E"/>
    <w:rsid w:val="00610FEF"/>
    <w:rsid w:val="00611319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BF2"/>
    <w:rsid w:val="00650C7B"/>
    <w:rsid w:val="006520C5"/>
    <w:rsid w:val="00652C7D"/>
    <w:rsid w:val="006530B9"/>
    <w:rsid w:val="006539EB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C58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1BD2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F88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5F37"/>
    <w:rsid w:val="006C61CF"/>
    <w:rsid w:val="006C64F6"/>
    <w:rsid w:val="006C778C"/>
    <w:rsid w:val="006C7C75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3D94"/>
    <w:rsid w:val="00743DC4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67C6E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9F6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2928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7905"/>
    <w:rsid w:val="007E0378"/>
    <w:rsid w:val="007E18A1"/>
    <w:rsid w:val="007E1DA4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C8A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B51"/>
    <w:rsid w:val="00836B9F"/>
    <w:rsid w:val="0083757C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0FE3"/>
    <w:rsid w:val="00881E55"/>
    <w:rsid w:val="008824F9"/>
    <w:rsid w:val="00882E3D"/>
    <w:rsid w:val="0088312C"/>
    <w:rsid w:val="008837ED"/>
    <w:rsid w:val="0088383B"/>
    <w:rsid w:val="00885066"/>
    <w:rsid w:val="008853D0"/>
    <w:rsid w:val="0088635F"/>
    <w:rsid w:val="00886DCC"/>
    <w:rsid w:val="00887100"/>
    <w:rsid w:val="00887851"/>
    <w:rsid w:val="00887988"/>
    <w:rsid w:val="008902A3"/>
    <w:rsid w:val="00891B61"/>
    <w:rsid w:val="00892839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77CC"/>
    <w:rsid w:val="008F77E9"/>
    <w:rsid w:val="008F79EB"/>
    <w:rsid w:val="009011AE"/>
    <w:rsid w:val="00901692"/>
    <w:rsid w:val="00903E06"/>
    <w:rsid w:val="00903F81"/>
    <w:rsid w:val="009043BF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36B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2CD6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4363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6D9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D7794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670"/>
    <w:rsid w:val="00A0380D"/>
    <w:rsid w:val="00A042E0"/>
    <w:rsid w:val="00A0445C"/>
    <w:rsid w:val="00A050FC"/>
    <w:rsid w:val="00A054AF"/>
    <w:rsid w:val="00A07A6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0CD7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7FE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0DC"/>
    <w:rsid w:val="00AE79FC"/>
    <w:rsid w:val="00AF18DF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270A"/>
    <w:rsid w:val="00B136C4"/>
    <w:rsid w:val="00B13B40"/>
    <w:rsid w:val="00B1412D"/>
    <w:rsid w:val="00B1475B"/>
    <w:rsid w:val="00B160A7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2E95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2751"/>
    <w:rsid w:val="00BC400C"/>
    <w:rsid w:val="00BC4132"/>
    <w:rsid w:val="00BC4B5D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33E5"/>
    <w:rsid w:val="00C348A0"/>
    <w:rsid w:val="00C34DDF"/>
    <w:rsid w:val="00C34E14"/>
    <w:rsid w:val="00C36428"/>
    <w:rsid w:val="00C369F1"/>
    <w:rsid w:val="00C37A84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62AB"/>
    <w:rsid w:val="00C8716E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0FD1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FE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198A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6C4C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C007E"/>
    <w:rsid w:val="00DC08D9"/>
    <w:rsid w:val="00DC12EC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090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49F3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2E02"/>
    <w:rsid w:val="00E23C76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6CF3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39D7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3BEC"/>
    <w:rsid w:val="00E84758"/>
    <w:rsid w:val="00E867E0"/>
    <w:rsid w:val="00E87676"/>
    <w:rsid w:val="00E87CBF"/>
    <w:rsid w:val="00E87FA2"/>
    <w:rsid w:val="00E902C0"/>
    <w:rsid w:val="00E903E1"/>
    <w:rsid w:val="00E925FF"/>
    <w:rsid w:val="00E93492"/>
    <w:rsid w:val="00E944A3"/>
    <w:rsid w:val="00E95BAF"/>
    <w:rsid w:val="00E96A32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2EF7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82E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FC0"/>
    <w:rsid w:val="00F6034D"/>
    <w:rsid w:val="00F60618"/>
    <w:rsid w:val="00F606E7"/>
    <w:rsid w:val="00F609CB"/>
    <w:rsid w:val="00F61265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CF5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120B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47C3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69ED46BC-B4F9-4D93-9B7E-0F5AC822F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6BA4B-6CF9-4049-8A6F-19654D22815C}"/>
</file>

<file path=customXml/itemProps3.xml><?xml version="1.0" encoding="utf-8"?>
<ds:datastoreItem xmlns:ds="http://schemas.openxmlformats.org/officeDocument/2006/customXml" ds:itemID="{66C04322-2BB7-4FC9-AFB3-441BE37355C6}"/>
</file>

<file path=customXml/itemProps4.xml><?xml version="1.0" encoding="utf-8"?>
<ds:datastoreItem xmlns:ds="http://schemas.openxmlformats.org/officeDocument/2006/customXml" ds:itemID="{F5A9C895-D5E6-4A86-863B-9C0DE6D51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3</cp:revision>
  <cp:lastPrinted>2021-10-26T00:48:00Z</cp:lastPrinted>
  <dcterms:created xsi:type="dcterms:W3CDTF">2022-02-10T14:57:00Z</dcterms:created>
  <dcterms:modified xsi:type="dcterms:W3CDTF">2022-02-10T15:02:00Z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